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8E5" w:rsidRPr="008A3758" w:rsidRDefault="008F5A0C" w:rsidP="00DE606C">
      <w:pPr>
        <w:pStyle w:val="Nadpis2"/>
        <w:spacing w:before="0" w:after="0"/>
        <w:rPr>
          <w:rFonts w:asciiTheme="minorHAnsi" w:hAnsiTheme="minorHAnsi" w:cstheme="minorHAnsi"/>
          <w:i w:val="0"/>
          <w:iCs w:val="0"/>
          <w:sz w:val="21"/>
          <w:szCs w:val="21"/>
          <w:u w:val="single"/>
        </w:rPr>
      </w:pPr>
      <w:r w:rsidRPr="008A3758">
        <w:rPr>
          <w:rFonts w:asciiTheme="minorHAnsi" w:hAnsiTheme="minorHAnsi" w:cstheme="minorHAnsi"/>
          <w:i w:val="0"/>
          <w:iCs w:val="0"/>
          <w:sz w:val="21"/>
          <w:szCs w:val="21"/>
          <w:u w:val="single"/>
        </w:rPr>
        <w:t>Úvod:</w:t>
      </w:r>
    </w:p>
    <w:p w:rsidR="00CF7C48" w:rsidRPr="003865A5" w:rsidRDefault="00CF7C48" w:rsidP="00DE606C">
      <w:pPr>
        <w:pStyle w:val="Zkladntext"/>
        <w:ind w:firstLine="708"/>
        <w:jc w:val="both"/>
        <w:rPr>
          <w:rFonts w:asciiTheme="minorHAnsi" w:hAnsiTheme="minorHAnsi" w:cstheme="minorHAnsi"/>
          <w:color w:val="FF0000"/>
          <w:sz w:val="21"/>
          <w:szCs w:val="21"/>
        </w:rPr>
      </w:pPr>
    </w:p>
    <w:p w:rsidR="00CF0F77" w:rsidRPr="006A622C" w:rsidRDefault="00DE606C" w:rsidP="006A622C">
      <w:pPr>
        <w:pStyle w:val="Zkladntext"/>
        <w:ind w:firstLine="708"/>
        <w:jc w:val="both"/>
        <w:rPr>
          <w:rFonts w:asciiTheme="minorHAnsi" w:hAnsiTheme="minorHAnsi" w:cstheme="minorHAnsi"/>
          <w:sz w:val="21"/>
          <w:szCs w:val="21"/>
        </w:rPr>
      </w:pPr>
      <w:r w:rsidRPr="00CF0F77">
        <w:rPr>
          <w:rFonts w:asciiTheme="minorHAnsi" w:hAnsiTheme="minorHAnsi" w:cstheme="minorHAnsi"/>
          <w:sz w:val="21"/>
          <w:szCs w:val="21"/>
        </w:rPr>
        <w:t xml:space="preserve">Predmetom riešenia je posúdenie protipožiarnej bezpečnosti </w:t>
      </w:r>
      <w:r w:rsidR="008C38ED" w:rsidRPr="00CF0F77">
        <w:rPr>
          <w:rFonts w:asciiTheme="minorHAnsi" w:hAnsiTheme="minorHAnsi" w:cstheme="minorHAnsi"/>
          <w:sz w:val="21"/>
          <w:szCs w:val="21"/>
        </w:rPr>
        <w:t xml:space="preserve">pre stavebné povolenie </w:t>
      </w:r>
      <w:r w:rsidR="00CF0F77" w:rsidRPr="00CF0F77">
        <w:rPr>
          <w:rFonts w:asciiTheme="minorHAnsi" w:hAnsiTheme="minorHAnsi" w:cstheme="minorHAnsi"/>
          <w:sz w:val="21"/>
          <w:szCs w:val="21"/>
        </w:rPr>
        <w:t xml:space="preserve">navrhovanej </w:t>
      </w:r>
      <w:r w:rsidR="00DC64E0" w:rsidRPr="00CF0F77">
        <w:rPr>
          <w:rFonts w:asciiTheme="minorHAnsi" w:hAnsiTheme="minorHAnsi" w:cstheme="minorHAnsi"/>
          <w:sz w:val="21"/>
          <w:szCs w:val="21"/>
        </w:rPr>
        <w:t>novostavby</w:t>
      </w:r>
      <w:r w:rsidR="007F32C8" w:rsidRPr="00CF0F77">
        <w:rPr>
          <w:rFonts w:asciiTheme="minorHAnsi" w:hAnsiTheme="minorHAnsi" w:cstheme="minorHAnsi"/>
          <w:sz w:val="21"/>
          <w:szCs w:val="21"/>
        </w:rPr>
        <w:t>: „</w:t>
      </w:r>
      <w:r w:rsidR="00CF0F77" w:rsidRPr="00CF0F77">
        <w:rPr>
          <w:rFonts w:asciiTheme="minorHAnsi" w:hAnsiTheme="minorHAnsi" w:cstheme="minorHAnsi"/>
          <w:sz w:val="21"/>
          <w:szCs w:val="21"/>
        </w:rPr>
        <w:t>Rekonštrukcia ZŠ Dlhé Hony</w:t>
      </w:r>
      <w:r w:rsidR="007F32C8" w:rsidRPr="00CF0F77">
        <w:rPr>
          <w:rFonts w:asciiTheme="minorHAnsi" w:hAnsiTheme="minorHAnsi" w:cstheme="minorHAnsi"/>
          <w:sz w:val="21"/>
          <w:szCs w:val="21"/>
        </w:rPr>
        <w:t>“</w:t>
      </w:r>
      <w:r w:rsidR="00CF0F77" w:rsidRPr="00CF0F77">
        <w:rPr>
          <w:rFonts w:asciiTheme="minorHAnsi" w:hAnsiTheme="minorHAnsi" w:cstheme="minorHAnsi"/>
          <w:sz w:val="21"/>
          <w:szCs w:val="21"/>
        </w:rPr>
        <w:t xml:space="preserve">, ktorá sa bude nachádzať na p. č. 1829/1 a 1829/3 v Trenčíne. Jedná sa o dva stavebné objekty označené ako SO 101 a SO 102. Objekt SO 101 predstavuje novostavbu v ktorej budú umiestnené priestory odborných učení s potrebným sociálnym zázemím. Objekt SO 102 predstavuje prístavbu k jestvujúcej kuchyni s jedálňou.  </w:t>
      </w:r>
    </w:p>
    <w:p w:rsidR="006A622C" w:rsidRPr="00D63470" w:rsidRDefault="006A622C" w:rsidP="006A622C">
      <w:pPr>
        <w:pStyle w:val="Obyajntext"/>
        <w:ind w:firstLine="709"/>
        <w:jc w:val="both"/>
        <w:rPr>
          <w:rFonts w:asciiTheme="minorHAnsi" w:eastAsia="MS Mincho" w:hAnsiTheme="minorHAnsi" w:cstheme="minorHAnsi"/>
          <w:sz w:val="21"/>
          <w:szCs w:val="21"/>
        </w:rPr>
      </w:pPr>
      <w:r w:rsidRPr="00D63470">
        <w:rPr>
          <w:rFonts w:asciiTheme="minorHAnsi" w:eastAsia="MS Mincho" w:hAnsiTheme="minorHAnsi" w:cstheme="minorHAnsi"/>
          <w:sz w:val="21"/>
          <w:szCs w:val="21"/>
        </w:rPr>
        <w:t>Posudzovaná stavba bude tvorená dvomi stavebnými objektmi (</w:t>
      </w:r>
      <w:r>
        <w:rPr>
          <w:rFonts w:asciiTheme="minorHAnsi" w:eastAsia="MS Mincho" w:hAnsiTheme="minorHAnsi" w:cstheme="minorHAnsi"/>
          <w:sz w:val="21"/>
          <w:szCs w:val="21"/>
        </w:rPr>
        <w:t>SO 101 a SO 102</w:t>
      </w:r>
      <w:r w:rsidRPr="00D63470">
        <w:rPr>
          <w:rFonts w:asciiTheme="minorHAnsi" w:eastAsia="MS Mincho" w:hAnsiTheme="minorHAnsi" w:cstheme="minorHAnsi"/>
          <w:sz w:val="21"/>
          <w:szCs w:val="21"/>
        </w:rPr>
        <w:t>) – v tejto správe budú pod súhrnným názvom „posudzovaná stavba“, uvažované obidva stavebné objekty.</w:t>
      </w:r>
    </w:p>
    <w:p w:rsidR="00BE349D" w:rsidRPr="003865A5" w:rsidRDefault="00BE349D" w:rsidP="00DE606C">
      <w:pPr>
        <w:pStyle w:val="Zkladntext"/>
        <w:jc w:val="both"/>
        <w:rPr>
          <w:rFonts w:asciiTheme="minorHAnsi" w:hAnsiTheme="minorHAnsi" w:cstheme="minorHAnsi"/>
          <w:color w:val="FF0000"/>
          <w:sz w:val="21"/>
          <w:szCs w:val="21"/>
        </w:rPr>
      </w:pPr>
    </w:p>
    <w:p w:rsidR="00DE606C" w:rsidRPr="008A3758" w:rsidRDefault="00DE606C" w:rsidP="00DE606C">
      <w:pPr>
        <w:pStyle w:val="Zkladntext"/>
        <w:ind w:firstLine="708"/>
        <w:jc w:val="both"/>
        <w:rPr>
          <w:rFonts w:asciiTheme="minorHAnsi" w:hAnsiTheme="minorHAnsi" w:cstheme="minorHAnsi"/>
          <w:sz w:val="21"/>
          <w:szCs w:val="21"/>
        </w:rPr>
      </w:pPr>
      <w:r w:rsidRPr="008A3758">
        <w:rPr>
          <w:rFonts w:asciiTheme="minorHAnsi" w:hAnsiTheme="minorHAnsi" w:cstheme="minorHAnsi"/>
          <w:sz w:val="21"/>
          <w:szCs w:val="21"/>
        </w:rPr>
        <w:t>Riešenie vychádza z nižšie uvedených platných právnych predpisov a predloženej projektovej dokumentácie. Posúdenie, resp. riešenie protipožiarnej bezpečnosti zapracované v projektovej dokumentácii predmetnej stavby je zrealizované v súlade s § 9 zákona NR SR č. 314/2001 Z. z. o ochrane pred požiarmi v znení neskorších predpisov.</w:t>
      </w:r>
    </w:p>
    <w:p w:rsidR="00DE606C" w:rsidRPr="003865A5" w:rsidRDefault="00DE606C" w:rsidP="00DE606C">
      <w:pPr>
        <w:pStyle w:val="Zkladntext"/>
        <w:ind w:firstLine="708"/>
        <w:jc w:val="both"/>
        <w:rPr>
          <w:rFonts w:asciiTheme="minorHAnsi" w:hAnsiTheme="minorHAnsi" w:cstheme="minorHAnsi"/>
          <w:color w:val="FF0000"/>
          <w:sz w:val="21"/>
          <w:szCs w:val="21"/>
        </w:rPr>
      </w:pPr>
    </w:p>
    <w:p w:rsidR="00DE606C" w:rsidRPr="008A3758" w:rsidRDefault="00DE606C" w:rsidP="00DE606C">
      <w:pPr>
        <w:pStyle w:val="Zkladntext21"/>
        <w:ind w:firstLine="708"/>
        <w:rPr>
          <w:rFonts w:asciiTheme="minorHAnsi" w:hAnsiTheme="minorHAnsi" w:cstheme="minorHAnsi"/>
          <w:sz w:val="21"/>
          <w:szCs w:val="21"/>
        </w:rPr>
      </w:pPr>
      <w:r w:rsidRPr="008A3758">
        <w:rPr>
          <w:rFonts w:asciiTheme="minorHAnsi" w:hAnsiTheme="minorHAnsi" w:cstheme="minorHAnsi"/>
          <w:sz w:val="21"/>
          <w:szCs w:val="21"/>
        </w:rPr>
        <w:t xml:space="preserve">Protipožiarna bezpečnosť je riešená s uplatnením požiadaviek: </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vyhlášky MV SR č. 94/2004 Z. z. v znení vyhlášky MV SR č. 307/2007 Z. z., ktorou sa ustanovujú technické požiadavky na protipožiarnu bezpečnosť pri výstavbe a pri užívaní stavieb; vyhlášky MV SR č. 225/2012 Z. z., ktorou sa mení a dopĺňa vyhláška MV SR č. 94/2004 Z. z. v znení vyhlášky MV SR č. 307/2007 Z. z. (ďalej len vyhláška MV SR č. 94/2004); </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vyhlášky MV SR č. 401/2007 Z. z., ktorou sa ustanovujú technické požiadavky protipožiarnej bezpečnosti pri inštalácii a prevádzkovaní palivových spotrebičov, elektrotepelných spotrebičov a zariadení ústredného vykurovania a pri výstavbe a používaní komínov a dymovodov (ďalej len vyhláška MV SR č. 401/2007); </w:t>
      </w:r>
    </w:p>
    <w:p w:rsidR="008A3758" w:rsidRPr="008A3758" w:rsidRDefault="008A3758" w:rsidP="008A375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vyhlášky MV SR č. 478/2008 Z. z., o vlastnostiach, konkrétnych podmienkach prevádzkovania a zabezpečenia pravidelnej kontroly požiarneho uzáveru (ďalej len vyhláška MV SR č. 478/2008); </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vyhlášky MV SR č. 699/2004 Z. z. o zabezpečení stavieb vodou na hasenie požiarov</w:t>
      </w:r>
      <w:r w:rsidR="001F2DF8" w:rsidRPr="008A3758">
        <w:rPr>
          <w:rFonts w:asciiTheme="minorHAnsi" w:hAnsiTheme="minorHAnsi" w:cstheme="minorHAnsi"/>
          <w:sz w:val="21"/>
          <w:szCs w:val="21"/>
        </w:rPr>
        <w:t xml:space="preserve"> </w:t>
      </w:r>
      <w:r w:rsidRPr="008A3758">
        <w:rPr>
          <w:rFonts w:asciiTheme="minorHAnsi" w:hAnsiTheme="minorHAnsi" w:cstheme="minorHAnsi"/>
          <w:sz w:val="21"/>
          <w:szCs w:val="21"/>
        </w:rPr>
        <w:t xml:space="preserve">(ďalej len vyhláška MV SR č. 699/2004); </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vyhlášky MV SR č. 719/2002 Z. z., ktorou sa ustanovujú vlastnosti, podmienky prevádzkovania a zabezpečenie pravidelnej kontroly prenosných hasiacich prístrojov a pojazdných hasiacich prístrojov (ďalej len vyhláška MV SR č. 719/2002); </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eastAsia="MS Mincho" w:hAnsiTheme="minorHAnsi" w:cstheme="minorHAnsi"/>
          <w:sz w:val="21"/>
          <w:szCs w:val="21"/>
        </w:rPr>
        <w:t>nariadením vlády SR č. 387/2006 Z. z., o požiadavkách na zaistenie bezpečného a zdravotného značenia pri práci</w:t>
      </w:r>
      <w:r w:rsidRPr="008A3758">
        <w:rPr>
          <w:rFonts w:asciiTheme="minorHAnsi" w:eastAsia="MS Mincho" w:hAnsiTheme="minorHAnsi" w:cstheme="minorHAnsi"/>
          <w:sz w:val="21"/>
          <w:szCs w:val="21"/>
          <w:lang w:val="en-US"/>
        </w:rPr>
        <w:t xml:space="preserve">; </w:t>
      </w:r>
      <w:r w:rsidRPr="008A3758">
        <w:rPr>
          <w:rFonts w:asciiTheme="minorHAnsi" w:eastAsia="MS Mincho" w:hAnsiTheme="minorHAnsi" w:cstheme="minorHAnsi"/>
          <w:sz w:val="21"/>
          <w:szCs w:val="21"/>
        </w:rPr>
        <w:t xml:space="preserve">nariadením vlády SR č. 104/2015 Z. z., </w:t>
      </w:r>
      <w:r w:rsidRPr="008A3758">
        <w:rPr>
          <w:rFonts w:asciiTheme="minorHAnsi" w:hAnsiTheme="minorHAnsi" w:cstheme="minorHAnsi"/>
          <w:sz w:val="21"/>
          <w:szCs w:val="21"/>
        </w:rPr>
        <w:t xml:space="preserve">ktorým sa mení a dopĺňa nariadenie vlády Slovenskej republiky č. 387/2006 Z. z. o požiadavkách na zaistenie bezpečnostného a zdravotného označenia pri práci (ďalej len NV </w:t>
      </w:r>
      <w:r w:rsidRPr="008A3758">
        <w:rPr>
          <w:rFonts w:asciiTheme="minorHAnsi" w:eastAsia="MS Mincho" w:hAnsiTheme="minorHAnsi" w:cstheme="minorHAnsi"/>
          <w:sz w:val="21"/>
          <w:szCs w:val="21"/>
        </w:rPr>
        <w:t>SR č. 387/2006)</w:t>
      </w:r>
      <w:r w:rsidRPr="008A3758">
        <w:rPr>
          <w:rFonts w:asciiTheme="minorHAnsi" w:eastAsia="MS Mincho" w:hAnsiTheme="minorHAnsi" w:cstheme="minorHAnsi"/>
          <w:sz w:val="21"/>
          <w:szCs w:val="21"/>
          <w:lang w:val="en-US"/>
        </w:rPr>
        <w:t>;</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STN 92 0201-1/Z2 Požiarna bezpečnosť stavieb. Spoločné ustanovenia. Časť 1: Požiarne riziko, veľkosť požiarneho úseku (ďalej len STN 92 0201-1); </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STN 92 0201-2 Požiarna bezpečnosť stavieb. Spoločné ustanovenia. Časť 2: Stavebné konštrukcie; </w:t>
      </w:r>
    </w:p>
    <w:p w:rsidR="00DE606C" w:rsidRPr="008A3758" w:rsidRDefault="00DE606C" w:rsidP="001F2DF8">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STN 92 0201-3/Z3 Požiarna bezpečnosť stavieb. Spoločné ustanovenia. Časť 3: Únikové cesty (ďalej len STN 92 0201-3); </w:t>
      </w:r>
    </w:p>
    <w:p w:rsidR="00DE606C" w:rsidRPr="008A3758" w:rsidRDefault="00DE606C" w:rsidP="00260F71">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STN 92 0201-4/Z2 Požiarna bezpečnosť stavieb. Spoločné ustanovenia. Časť 4: Odstupové vzdialenosti (ďalej len STN 92 0201-4); </w:t>
      </w:r>
    </w:p>
    <w:p w:rsidR="00DE606C" w:rsidRPr="008A3758" w:rsidRDefault="00DE606C" w:rsidP="00260F71">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STN 92 0202-1 Požiarna bezpečnosť stavieb. Vybavovanie stavieb hasiacimi prístrojmi; </w:t>
      </w:r>
    </w:p>
    <w:p w:rsidR="00DE606C" w:rsidRPr="008A3758" w:rsidRDefault="00DE606C" w:rsidP="00260F71">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STN 92 0101 Požiarna bezpečnosť stavieb. Názvoslovie; </w:t>
      </w:r>
    </w:p>
    <w:p w:rsidR="00DE606C" w:rsidRPr="008A3758" w:rsidRDefault="00DE606C" w:rsidP="00260F71">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 xml:space="preserve">STN 92 0241/Z1 Požiarna bezpečnosť stavieb. Obsadenie stavieb osobami (ďalej len STN 92 0241); </w:t>
      </w:r>
    </w:p>
    <w:p w:rsidR="00DE606C" w:rsidRPr="008A3758" w:rsidRDefault="00DE606C" w:rsidP="00260F71">
      <w:pPr>
        <w:pStyle w:val="Zkladntext21"/>
        <w:numPr>
          <w:ilvl w:val="3"/>
          <w:numId w:val="10"/>
        </w:numPr>
        <w:ind w:left="426" w:hanging="329"/>
        <w:rPr>
          <w:rFonts w:asciiTheme="minorHAnsi" w:hAnsiTheme="minorHAnsi" w:cstheme="minorHAnsi"/>
          <w:sz w:val="21"/>
          <w:szCs w:val="21"/>
        </w:rPr>
      </w:pPr>
      <w:r w:rsidRPr="008A3758">
        <w:rPr>
          <w:rFonts w:asciiTheme="minorHAnsi" w:hAnsiTheme="minorHAnsi" w:cstheme="minorHAnsi"/>
          <w:sz w:val="21"/>
          <w:szCs w:val="21"/>
        </w:rPr>
        <w:t>STN 92 400 Požiarna bezpečnosť stavieb. Zásobovanie vodou na hasenie požiarov;</w:t>
      </w:r>
    </w:p>
    <w:p w:rsidR="00DE606C" w:rsidRPr="008A3758" w:rsidRDefault="00DE606C" w:rsidP="00260F71">
      <w:pPr>
        <w:pStyle w:val="Zkladntext21"/>
        <w:numPr>
          <w:ilvl w:val="3"/>
          <w:numId w:val="10"/>
        </w:numPr>
        <w:ind w:left="426" w:hanging="329"/>
        <w:rPr>
          <w:rFonts w:asciiTheme="minorHAnsi" w:hAnsiTheme="minorHAnsi" w:cstheme="minorHAnsi"/>
          <w:sz w:val="21"/>
          <w:szCs w:val="21"/>
        </w:rPr>
      </w:pPr>
      <w:r w:rsidRPr="008A3758">
        <w:rPr>
          <w:rFonts w:asciiTheme="minorHAnsi" w:eastAsia="MS Mincho" w:hAnsiTheme="minorHAnsi" w:cstheme="minorHAnsi"/>
          <w:sz w:val="21"/>
          <w:szCs w:val="21"/>
        </w:rPr>
        <w:t>STN 92 0203 Požiarna bezpečnosť stavieb. Trvalá dodávka elektrickej energie pri požiari</w:t>
      </w:r>
      <w:r w:rsidRPr="008A3758">
        <w:rPr>
          <w:rFonts w:asciiTheme="minorHAnsi" w:hAnsiTheme="minorHAnsi" w:cstheme="minorHAnsi"/>
          <w:sz w:val="21"/>
          <w:szCs w:val="21"/>
        </w:rPr>
        <w:t>.</w:t>
      </w:r>
    </w:p>
    <w:p w:rsidR="00D558C0" w:rsidRPr="003865A5" w:rsidRDefault="00D558C0" w:rsidP="00DE606C">
      <w:pPr>
        <w:pStyle w:val="Zkladntext21"/>
        <w:ind w:firstLine="0"/>
        <w:rPr>
          <w:rFonts w:asciiTheme="minorHAnsi" w:hAnsiTheme="minorHAnsi" w:cstheme="minorHAnsi"/>
          <w:color w:val="FF0000"/>
          <w:sz w:val="21"/>
          <w:szCs w:val="21"/>
        </w:rPr>
      </w:pPr>
    </w:p>
    <w:p w:rsidR="00BB0B35" w:rsidRPr="008A3758" w:rsidRDefault="008F5A0C" w:rsidP="00DE606C">
      <w:pPr>
        <w:rPr>
          <w:rFonts w:asciiTheme="minorHAnsi" w:hAnsiTheme="minorHAnsi" w:cstheme="minorHAnsi"/>
          <w:b/>
          <w:bCs/>
          <w:sz w:val="21"/>
          <w:szCs w:val="21"/>
          <w:u w:val="single"/>
        </w:rPr>
      </w:pPr>
      <w:r w:rsidRPr="008A3758">
        <w:rPr>
          <w:rFonts w:asciiTheme="minorHAnsi" w:hAnsiTheme="minorHAnsi" w:cstheme="minorHAnsi"/>
          <w:b/>
          <w:bCs/>
          <w:sz w:val="21"/>
          <w:szCs w:val="21"/>
          <w:u w:val="single"/>
        </w:rPr>
        <w:t>Stavebné a architektonické riešenie:</w:t>
      </w:r>
    </w:p>
    <w:p w:rsidR="00801188" w:rsidRPr="003865A5" w:rsidRDefault="00801188" w:rsidP="00801188">
      <w:pPr>
        <w:jc w:val="both"/>
        <w:rPr>
          <w:rFonts w:asciiTheme="minorHAnsi" w:hAnsiTheme="minorHAnsi" w:cstheme="minorHAnsi"/>
          <w:color w:val="FF0000"/>
          <w:sz w:val="21"/>
          <w:szCs w:val="21"/>
          <w:shd w:val="clear" w:color="auto" w:fill="FFFFFF"/>
        </w:rPr>
      </w:pPr>
    </w:p>
    <w:p w:rsidR="008A3758" w:rsidRPr="008A3758" w:rsidRDefault="008A3758" w:rsidP="00DC64E0">
      <w:pPr>
        <w:pStyle w:val="Obyajntext"/>
        <w:ind w:firstLine="709"/>
        <w:jc w:val="both"/>
        <w:rPr>
          <w:rFonts w:asciiTheme="minorHAnsi" w:eastAsia="MS Mincho" w:hAnsiTheme="minorHAnsi" w:cstheme="minorHAnsi"/>
          <w:sz w:val="21"/>
          <w:szCs w:val="21"/>
        </w:rPr>
      </w:pPr>
      <w:r w:rsidRPr="008A3758">
        <w:rPr>
          <w:rFonts w:asciiTheme="minorHAnsi" w:eastAsia="MS Mincho" w:hAnsiTheme="minorHAnsi" w:cstheme="minorHAnsi"/>
          <w:sz w:val="21"/>
          <w:szCs w:val="21"/>
        </w:rPr>
        <w:t>SO 101:</w:t>
      </w:r>
    </w:p>
    <w:p w:rsidR="00A5568B" w:rsidRPr="00A5568B" w:rsidRDefault="00DC64E0" w:rsidP="00A5568B">
      <w:pPr>
        <w:pStyle w:val="Obyajntext"/>
        <w:ind w:firstLine="709"/>
        <w:jc w:val="both"/>
        <w:rPr>
          <w:rFonts w:asciiTheme="minorHAnsi" w:eastAsia="MS Mincho" w:hAnsiTheme="minorHAnsi" w:cstheme="minorHAnsi"/>
          <w:sz w:val="21"/>
          <w:szCs w:val="21"/>
        </w:rPr>
      </w:pPr>
      <w:r w:rsidRPr="008A3758">
        <w:rPr>
          <w:rFonts w:asciiTheme="minorHAnsi" w:eastAsia="MS Mincho" w:hAnsiTheme="minorHAnsi" w:cstheme="minorHAnsi"/>
          <w:sz w:val="21"/>
          <w:szCs w:val="21"/>
        </w:rPr>
        <w:t xml:space="preserve">Posudzovaná </w:t>
      </w:r>
      <w:r w:rsidR="008A3758" w:rsidRPr="008A3758">
        <w:rPr>
          <w:rFonts w:asciiTheme="minorHAnsi" w:eastAsia="MS Mincho" w:hAnsiTheme="minorHAnsi" w:cstheme="minorHAnsi"/>
          <w:sz w:val="21"/>
          <w:szCs w:val="21"/>
        </w:rPr>
        <w:t xml:space="preserve">časť </w:t>
      </w:r>
      <w:r w:rsidRPr="008A3758">
        <w:rPr>
          <w:rFonts w:asciiTheme="minorHAnsi" w:eastAsia="MS Mincho" w:hAnsiTheme="minorHAnsi" w:cstheme="minorHAnsi"/>
          <w:sz w:val="21"/>
          <w:szCs w:val="21"/>
        </w:rPr>
        <w:t>stavb</w:t>
      </w:r>
      <w:r w:rsidR="008A3758" w:rsidRPr="008A3758">
        <w:rPr>
          <w:rFonts w:asciiTheme="minorHAnsi" w:eastAsia="MS Mincho" w:hAnsiTheme="minorHAnsi" w:cstheme="minorHAnsi"/>
          <w:sz w:val="21"/>
          <w:szCs w:val="21"/>
        </w:rPr>
        <w:t>y</w:t>
      </w:r>
      <w:r w:rsidRPr="008A3758">
        <w:rPr>
          <w:rFonts w:asciiTheme="minorHAnsi" w:eastAsia="MS Mincho" w:hAnsiTheme="minorHAnsi" w:cstheme="minorHAnsi"/>
          <w:sz w:val="21"/>
          <w:szCs w:val="21"/>
        </w:rPr>
        <w:t xml:space="preserve"> bude jednopodlažná </w:t>
      </w:r>
      <w:r w:rsidR="008A3758" w:rsidRPr="008A3758">
        <w:rPr>
          <w:rFonts w:asciiTheme="minorHAnsi" w:eastAsia="MS Mincho" w:hAnsiTheme="minorHAnsi" w:cstheme="minorHAnsi"/>
          <w:sz w:val="21"/>
          <w:szCs w:val="21"/>
        </w:rPr>
        <w:t>s plochou</w:t>
      </w:r>
      <w:r w:rsidRPr="008A3758">
        <w:rPr>
          <w:rFonts w:asciiTheme="minorHAnsi" w:eastAsia="MS Mincho" w:hAnsiTheme="minorHAnsi" w:cstheme="minorHAnsi"/>
          <w:sz w:val="21"/>
          <w:szCs w:val="21"/>
        </w:rPr>
        <w:t xml:space="preserve"> strechou.</w:t>
      </w:r>
      <w:r w:rsidR="00A5568B">
        <w:rPr>
          <w:rFonts w:asciiTheme="minorHAnsi" w:eastAsia="MS Mincho" w:hAnsiTheme="minorHAnsi" w:cstheme="minorHAnsi"/>
          <w:sz w:val="21"/>
          <w:szCs w:val="21"/>
        </w:rPr>
        <w:t xml:space="preserve"> </w:t>
      </w:r>
      <w:r w:rsidR="00FF17D9">
        <w:rPr>
          <w:rFonts w:asciiTheme="minorHAnsi" w:eastAsia="MS Mincho" w:hAnsiTheme="minorHAnsi" w:cstheme="minorHAnsi"/>
          <w:sz w:val="21"/>
          <w:szCs w:val="21"/>
        </w:rPr>
        <w:t>Staticky bude závislá na jestvujúcom stavebnom objekte (</w:t>
      </w:r>
      <w:r w:rsidR="00FF17D9" w:rsidRPr="00B0550C">
        <w:rPr>
          <w:rFonts w:asciiTheme="minorHAnsi" w:hAnsiTheme="minorHAnsi" w:cstheme="minorHAnsi"/>
          <w:sz w:val="21"/>
          <w:szCs w:val="21"/>
        </w:rPr>
        <w:t>chodb</w:t>
      </w:r>
      <w:r w:rsidR="00FF17D9">
        <w:rPr>
          <w:rFonts w:asciiTheme="minorHAnsi" w:hAnsiTheme="minorHAnsi" w:cstheme="minorHAnsi"/>
          <w:sz w:val="21"/>
          <w:szCs w:val="21"/>
        </w:rPr>
        <w:t>a</w:t>
      </w:r>
      <w:r w:rsidR="00FF17D9" w:rsidRPr="00B0550C">
        <w:rPr>
          <w:rFonts w:asciiTheme="minorHAnsi" w:hAnsiTheme="minorHAnsi" w:cstheme="minorHAnsi"/>
          <w:sz w:val="21"/>
          <w:szCs w:val="21"/>
        </w:rPr>
        <w:t xml:space="preserve"> spájajúc</w:t>
      </w:r>
      <w:r w:rsidR="00FF17D9">
        <w:rPr>
          <w:rFonts w:asciiTheme="minorHAnsi" w:hAnsiTheme="minorHAnsi" w:cstheme="minorHAnsi"/>
          <w:sz w:val="21"/>
          <w:szCs w:val="21"/>
        </w:rPr>
        <w:t>a</w:t>
      </w:r>
      <w:r w:rsidR="00FF17D9" w:rsidRPr="00B0550C">
        <w:rPr>
          <w:rFonts w:asciiTheme="minorHAnsi" w:hAnsiTheme="minorHAnsi" w:cstheme="minorHAnsi"/>
          <w:sz w:val="21"/>
          <w:szCs w:val="21"/>
        </w:rPr>
        <w:t xml:space="preserve"> hlavnú školu s budovou jedálne a</w:t>
      </w:r>
      <w:r w:rsidR="00FF17D9">
        <w:rPr>
          <w:rFonts w:asciiTheme="minorHAnsi" w:hAnsiTheme="minorHAnsi" w:cstheme="minorHAnsi"/>
          <w:sz w:val="21"/>
          <w:szCs w:val="21"/>
        </w:rPr>
        <w:t> </w:t>
      </w:r>
      <w:r w:rsidR="00FF17D9" w:rsidRPr="00B0550C">
        <w:rPr>
          <w:rFonts w:asciiTheme="minorHAnsi" w:hAnsiTheme="minorHAnsi" w:cstheme="minorHAnsi"/>
          <w:sz w:val="21"/>
          <w:szCs w:val="21"/>
        </w:rPr>
        <w:t>krúžkov</w:t>
      </w:r>
      <w:r w:rsidR="00FF17D9">
        <w:rPr>
          <w:rFonts w:asciiTheme="minorHAnsi" w:hAnsiTheme="minorHAnsi" w:cstheme="minorHAnsi"/>
          <w:sz w:val="21"/>
          <w:szCs w:val="21"/>
        </w:rPr>
        <w:t xml:space="preserve">). </w:t>
      </w:r>
      <w:r w:rsidR="00A5568B">
        <w:rPr>
          <w:rFonts w:asciiTheme="minorHAnsi" w:hAnsiTheme="minorHAnsi" w:cstheme="minorHAnsi"/>
          <w:sz w:val="21"/>
          <w:szCs w:val="21"/>
        </w:rPr>
        <w:t>B</w:t>
      </w:r>
      <w:r w:rsidR="00A5568B" w:rsidRPr="00B0550C">
        <w:rPr>
          <w:rFonts w:asciiTheme="minorHAnsi" w:hAnsiTheme="minorHAnsi" w:cstheme="minorHAnsi"/>
          <w:sz w:val="21"/>
          <w:szCs w:val="21"/>
        </w:rPr>
        <w:t>ude slúžiť pre štúdium 80-tich žiakov</w:t>
      </w:r>
      <w:r w:rsidR="00A5568B">
        <w:rPr>
          <w:rFonts w:asciiTheme="minorHAnsi" w:hAnsiTheme="minorHAnsi" w:cstheme="minorHAnsi"/>
          <w:sz w:val="21"/>
          <w:szCs w:val="21"/>
        </w:rPr>
        <w:t xml:space="preserve"> a </w:t>
      </w:r>
      <w:r w:rsidR="00A5568B" w:rsidRPr="00B0550C">
        <w:rPr>
          <w:rFonts w:asciiTheme="minorHAnsi" w:hAnsiTheme="minorHAnsi" w:cstheme="minorHAnsi"/>
          <w:sz w:val="21"/>
          <w:szCs w:val="21"/>
        </w:rPr>
        <w:t>budú sa tam nachádzať</w:t>
      </w:r>
      <w:r w:rsidR="00A5568B">
        <w:rPr>
          <w:rFonts w:asciiTheme="minorHAnsi" w:hAnsiTheme="minorHAnsi" w:cstheme="minorHAnsi"/>
          <w:sz w:val="21"/>
          <w:szCs w:val="21"/>
        </w:rPr>
        <w:t xml:space="preserve"> aj</w:t>
      </w:r>
      <w:r w:rsidR="00A5568B" w:rsidRPr="00B0550C">
        <w:rPr>
          <w:rFonts w:asciiTheme="minorHAnsi" w:hAnsiTheme="minorHAnsi" w:cstheme="minorHAnsi"/>
          <w:sz w:val="21"/>
          <w:szCs w:val="21"/>
        </w:rPr>
        <w:t xml:space="preserve"> nové sociálne zariadenia a kabinet.</w:t>
      </w:r>
    </w:p>
    <w:p w:rsidR="00A5568B" w:rsidRPr="00A5568B" w:rsidRDefault="00DC64E0" w:rsidP="00A5568B">
      <w:pPr>
        <w:pStyle w:val="Obyajntext"/>
        <w:ind w:firstLine="709"/>
        <w:jc w:val="both"/>
        <w:rPr>
          <w:rFonts w:asciiTheme="minorHAnsi" w:hAnsiTheme="minorHAnsi" w:cstheme="minorHAnsi"/>
          <w:sz w:val="21"/>
          <w:szCs w:val="21"/>
        </w:rPr>
      </w:pPr>
      <w:r w:rsidRPr="00A5568B">
        <w:rPr>
          <w:rFonts w:asciiTheme="minorHAnsi" w:eastAsia="MS Mincho" w:hAnsiTheme="minorHAnsi" w:cstheme="minorHAnsi"/>
          <w:sz w:val="21"/>
          <w:szCs w:val="21"/>
        </w:rPr>
        <w:lastRenderedPageBreak/>
        <w:t xml:space="preserve">Nosná konštrukcia stavby je navrhnutá </w:t>
      </w:r>
      <w:r w:rsidRPr="00A5568B">
        <w:rPr>
          <w:rFonts w:asciiTheme="minorHAnsi" w:hAnsiTheme="minorHAnsi" w:cstheme="minorHAnsi"/>
          <w:sz w:val="21"/>
          <w:szCs w:val="21"/>
        </w:rPr>
        <w:t xml:space="preserve">ako </w:t>
      </w:r>
      <w:r w:rsidR="00A5568B" w:rsidRPr="00A5568B">
        <w:rPr>
          <w:rFonts w:asciiTheme="minorHAnsi" w:hAnsiTheme="minorHAnsi" w:cstheme="minorHAnsi"/>
          <w:sz w:val="21"/>
          <w:szCs w:val="21"/>
        </w:rPr>
        <w:t xml:space="preserve">murovaný stenový systém z pórobetónových tvárnic hr. 300 mm, ktorý je medzi oknami doplnený železobetónovými stĺpmi 300 x 300 mm. </w:t>
      </w:r>
    </w:p>
    <w:p w:rsidR="00A5568B" w:rsidRPr="00A5568B" w:rsidRDefault="00A5568B" w:rsidP="00A5568B">
      <w:pPr>
        <w:pStyle w:val="Obyajntext"/>
        <w:ind w:firstLine="709"/>
        <w:jc w:val="both"/>
        <w:rPr>
          <w:rFonts w:asciiTheme="minorHAnsi" w:hAnsiTheme="minorHAnsi" w:cstheme="minorHAnsi"/>
          <w:sz w:val="21"/>
          <w:szCs w:val="21"/>
        </w:rPr>
      </w:pPr>
      <w:r w:rsidRPr="00A5568B">
        <w:rPr>
          <w:rFonts w:asciiTheme="minorHAnsi" w:hAnsiTheme="minorHAnsi" w:cstheme="minorHAnsi"/>
          <w:sz w:val="21"/>
          <w:szCs w:val="21"/>
        </w:rPr>
        <w:t xml:space="preserve">Obvodové murivo je navrhnuté z presných tvárnic Ytong hr. 300 mm na </w:t>
      </w:r>
      <w:proofErr w:type="spellStart"/>
      <w:r w:rsidRPr="00A5568B">
        <w:rPr>
          <w:rFonts w:asciiTheme="minorHAnsi" w:hAnsiTheme="minorHAnsi" w:cstheme="minorHAnsi"/>
          <w:sz w:val="21"/>
          <w:szCs w:val="21"/>
        </w:rPr>
        <w:t>tenkovrstvovú</w:t>
      </w:r>
      <w:proofErr w:type="spellEnd"/>
      <w:r w:rsidRPr="00A5568B">
        <w:rPr>
          <w:rFonts w:asciiTheme="minorHAnsi" w:hAnsiTheme="minorHAnsi" w:cstheme="minorHAnsi"/>
          <w:sz w:val="21"/>
          <w:szCs w:val="21"/>
        </w:rPr>
        <w:t xml:space="preserve"> lepiacu maltu. </w:t>
      </w:r>
      <w:r w:rsidRPr="00A5568B">
        <w:rPr>
          <w:rFonts w:asciiTheme="minorHAnsi" w:eastAsia="Verdana" w:hAnsiTheme="minorHAnsi" w:cstheme="minorHAnsi"/>
          <w:sz w:val="21"/>
          <w:szCs w:val="21"/>
          <w:lang w:eastAsia="en-US" w:bidi="en-US"/>
        </w:rPr>
        <w:t xml:space="preserve">Obvodové steny budú zateplené spôsobom ETICS s použitím </w:t>
      </w:r>
      <w:r w:rsidRPr="00A5568B">
        <w:rPr>
          <w:rFonts w:asciiTheme="minorHAnsi" w:hAnsiTheme="minorHAnsi" w:cstheme="minorHAnsi"/>
          <w:sz w:val="21"/>
          <w:szCs w:val="21"/>
        </w:rPr>
        <w:t>tepelnoizolačného systému s tepelným izolantom na báze EPS hr. 100 mm.</w:t>
      </w:r>
    </w:p>
    <w:p w:rsidR="00A5568B" w:rsidRPr="00A5568B" w:rsidRDefault="00A5568B" w:rsidP="00A5568B">
      <w:pPr>
        <w:pStyle w:val="Obyajntext"/>
        <w:ind w:firstLine="709"/>
        <w:jc w:val="both"/>
        <w:rPr>
          <w:rFonts w:asciiTheme="minorHAnsi" w:eastAsia="ITCBookmanEE-Bold" w:hAnsiTheme="minorHAnsi" w:cstheme="minorHAnsi"/>
          <w:sz w:val="21"/>
          <w:szCs w:val="21"/>
        </w:rPr>
      </w:pPr>
      <w:r w:rsidRPr="00A5568B">
        <w:rPr>
          <w:rFonts w:asciiTheme="minorHAnsi" w:eastAsia="ITCBookmanEE-Bold" w:hAnsiTheme="minorHAnsi" w:cstheme="minorHAnsi"/>
          <w:sz w:val="21"/>
          <w:szCs w:val="21"/>
        </w:rPr>
        <w:t xml:space="preserve">Vnútorné nosné steny budú </w:t>
      </w:r>
      <w:r w:rsidRPr="00A5568B">
        <w:rPr>
          <w:rFonts w:asciiTheme="minorHAnsi" w:hAnsiTheme="minorHAnsi" w:cstheme="minorHAnsi"/>
          <w:sz w:val="21"/>
          <w:szCs w:val="21"/>
        </w:rPr>
        <w:t>z presných tvárnic Ytong hr. 300 mm.</w:t>
      </w:r>
    </w:p>
    <w:p w:rsidR="00A5568B" w:rsidRPr="00A5568B" w:rsidRDefault="00A5568B" w:rsidP="00A5568B">
      <w:pPr>
        <w:pStyle w:val="Obyajntext"/>
        <w:ind w:firstLine="709"/>
        <w:jc w:val="both"/>
        <w:rPr>
          <w:rFonts w:asciiTheme="minorHAnsi" w:eastAsia="ITCBookmanEE-Bold" w:hAnsiTheme="minorHAnsi" w:cstheme="minorHAnsi"/>
          <w:sz w:val="21"/>
          <w:szCs w:val="21"/>
        </w:rPr>
      </w:pPr>
      <w:r w:rsidRPr="00A5568B">
        <w:rPr>
          <w:rFonts w:asciiTheme="minorHAnsi" w:eastAsia="ITCBookmanEE-Bold" w:hAnsiTheme="minorHAnsi" w:cstheme="minorHAnsi"/>
          <w:sz w:val="21"/>
          <w:szCs w:val="21"/>
        </w:rPr>
        <w:t xml:space="preserve">Vnútorné nenosné steny budú </w:t>
      </w:r>
      <w:r w:rsidRPr="00A5568B">
        <w:rPr>
          <w:rFonts w:asciiTheme="minorHAnsi" w:hAnsiTheme="minorHAnsi" w:cstheme="minorHAnsi"/>
          <w:sz w:val="21"/>
          <w:szCs w:val="21"/>
        </w:rPr>
        <w:t>z presných tvárnic Ytong hr. 150 a 200 mm.</w:t>
      </w:r>
    </w:p>
    <w:p w:rsidR="00A5568B" w:rsidRDefault="00A5568B" w:rsidP="00A5568B">
      <w:pPr>
        <w:pStyle w:val="Obyajntext"/>
        <w:ind w:firstLine="709"/>
        <w:jc w:val="both"/>
        <w:rPr>
          <w:rFonts w:asciiTheme="minorHAnsi" w:eastAsia="MS Mincho" w:hAnsiTheme="minorHAnsi" w:cstheme="minorHAnsi"/>
          <w:sz w:val="21"/>
          <w:szCs w:val="21"/>
        </w:rPr>
      </w:pPr>
      <w:bookmarkStart w:id="0" w:name="_Hlk503892715"/>
      <w:r w:rsidRPr="00A5568B">
        <w:rPr>
          <w:rFonts w:asciiTheme="minorHAnsi" w:hAnsiTheme="minorHAnsi" w:cstheme="minorHAnsi"/>
          <w:sz w:val="21"/>
          <w:szCs w:val="21"/>
        </w:rPr>
        <w:t>Stropná konštrukcia je navrhnutá ako železobetónová doska hr. 250 mm. V</w:t>
      </w:r>
      <w:r>
        <w:rPr>
          <w:rFonts w:asciiTheme="minorHAnsi" w:hAnsiTheme="minorHAnsi" w:cstheme="minorHAnsi"/>
          <w:sz w:val="21"/>
          <w:szCs w:val="21"/>
        </w:rPr>
        <w:t xml:space="preserve">o všetkých </w:t>
      </w:r>
      <w:r w:rsidRPr="00A5568B">
        <w:rPr>
          <w:rFonts w:asciiTheme="minorHAnsi" w:hAnsiTheme="minorHAnsi" w:cstheme="minorHAnsi"/>
          <w:sz w:val="21"/>
          <w:szCs w:val="21"/>
        </w:rPr>
        <w:t xml:space="preserve">miestnostiach bude znížený podhľad </w:t>
      </w:r>
      <w:r w:rsidRPr="00A5568B">
        <w:rPr>
          <w:rFonts w:asciiTheme="minorHAnsi" w:eastAsia="MS Mincho" w:hAnsiTheme="minorHAnsi" w:cstheme="minorHAnsi"/>
          <w:sz w:val="21"/>
          <w:szCs w:val="21"/>
        </w:rPr>
        <w:t xml:space="preserve">zo sadrokartónového systému. </w:t>
      </w:r>
      <w:bookmarkEnd w:id="0"/>
    </w:p>
    <w:p w:rsidR="00A5568B" w:rsidRDefault="00A5568B" w:rsidP="00A5568B">
      <w:pPr>
        <w:pStyle w:val="Obyajntext"/>
        <w:ind w:firstLine="709"/>
        <w:jc w:val="both"/>
        <w:rPr>
          <w:rFonts w:asciiTheme="minorHAnsi" w:hAnsiTheme="minorHAnsi" w:cstheme="minorHAnsi"/>
          <w:sz w:val="21"/>
          <w:szCs w:val="21"/>
        </w:rPr>
      </w:pPr>
      <w:r w:rsidRPr="00B0550C">
        <w:rPr>
          <w:rFonts w:asciiTheme="minorHAnsi" w:hAnsiTheme="minorHAnsi" w:cstheme="minorHAnsi"/>
          <w:sz w:val="21"/>
          <w:szCs w:val="21"/>
        </w:rPr>
        <w:t>Všetky vonkajšie výplne otvoro</w:t>
      </w:r>
      <w:r>
        <w:rPr>
          <w:rFonts w:asciiTheme="minorHAnsi" w:hAnsiTheme="minorHAnsi" w:cstheme="minorHAnsi"/>
          <w:sz w:val="21"/>
          <w:szCs w:val="21"/>
        </w:rPr>
        <w:t>v</w:t>
      </w:r>
      <w:r w:rsidRPr="00B0550C">
        <w:rPr>
          <w:rFonts w:asciiTheme="minorHAnsi" w:hAnsiTheme="minorHAnsi" w:cstheme="minorHAnsi"/>
          <w:sz w:val="21"/>
          <w:szCs w:val="21"/>
        </w:rPr>
        <w:t xml:space="preserve"> sú navrhnuté ako plastové s izolačným </w:t>
      </w:r>
      <w:proofErr w:type="spellStart"/>
      <w:r w:rsidRPr="00B0550C">
        <w:rPr>
          <w:rFonts w:asciiTheme="minorHAnsi" w:hAnsiTheme="minorHAnsi" w:cstheme="minorHAnsi"/>
          <w:sz w:val="21"/>
          <w:szCs w:val="21"/>
        </w:rPr>
        <w:t>troj</w:t>
      </w:r>
      <w:proofErr w:type="spellEnd"/>
      <w:r>
        <w:rPr>
          <w:rFonts w:asciiTheme="minorHAnsi" w:hAnsiTheme="minorHAnsi" w:cstheme="minorHAnsi"/>
          <w:sz w:val="21"/>
          <w:szCs w:val="21"/>
        </w:rPr>
        <w:t>-</w:t>
      </w:r>
      <w:r w:rsidRPr="00B0550C">
        <w:rPr>
          <w:rFonts w:asciiTheme="minorHAnsi" w:hAnsiTheme="minorHAnsi" w:cstheme="minorHAnsi"/>
          <w:sz w:val="21"/>
          <w:szCs w:val="21"/>
        </w:rPr>
        <w:t xml:space="preserve">sklom. </w:t>
      </w:r>
    </w:p>
    <w:p w:rsidR="00A5568B" w:rsidRDefault="00A5568B" w:rsidP="00A5568B">
      <w:pPr>
        <w:pStyle w:val="Obyajntext"/>
        <w:ind w:firstLine="709"/>
        <w:jc w:val="both"/>
        <w:rPr>
          <w:rFonts w:asciiTheme="minorHAnsi" w:eastAsia="ITCBookmanEE-Bold" w:hAnsiTheme="minorHAnsi" w:cstheme="minorHAnsi"/>
          <w:color w:val="0070C0"/>
          <w:sz w:val="21"/>
          <w:szCs w:val="21"/>
        </w:rPr>
      </w:pPr>
      <w:r w:rsidRPr="00B0550C">
        <w:rPr>
          <w:rFonts w:asciiTheme="minorHAnsi" w:hAnsiTheme="minorHAnsi" w:cstheme="minorHAnsi"/>
          <w:sz w:val="21"/>
          <w:szCs w:val="21"/>
        </w:rPr>
        <w:t>Vnútorné omietky budú zhotovené ako vápenno-cementové.</w:t>
      </w:r>
      <w:r>
        <w:rPr>
          <w:rFonts w:asciiTheme="minorHAnsi" w:hAnsiTheme="minorHAnsi" w:cstheme="minorHAnsi"/>
          <w:sz w:val="21"/>
          <w:szCs w:val="21"/>
        </w:rPr>
        <w:t xml:space="preserve"> </w:t>
      </w:r>
      <w:r w:rsidRPr="00B0550C">
        <w:rPr>
          <w:rFonts w:asciiTheme="minorHAnsi" w:hAnsiTheme="minorHAnsi" w:cstheme="minorHAnsi"/>
          <w:sz w:val="21"/>
          <w:szCs w:val="21"/>
        </w:rPr>
        <w:t>Omietka</w:t>
      </w:r>
      <w:r>
        <w:rPr>
          <w:rFonts w:asciiTheme="minorHAnsi" w:hAnsiTheme="minorHAnsi" w:cstheme="minorHAnsi"/>
          <w:sz w:val="21"/>
          <w:szCs w:val="21"/>
        </w:rPr>
        <w:t xml:space="preserve"> </w:t>
      </w:r>
      <w:r w:rsidRPr="00B0550C">
        <w:rPr>
          <w:rFonts w:asciiTheme="minorHAnsi" w:hAnsiTheme="minorHAnsi" w:cstheme="minorHAnsi"/>
          <w:sz w:val="21"/>
          <w:szCs w:val="21"/>
        </w:rPr>
        <w:t>vonkajších</w:t>
      </w:r>
      <w:r>
        <w:rPr>
          <w:rFonts w:asciiTheme="minorHAnsi" w:hAnsiTheme="minorHAnsi" w:cstheme="minorHAnsi"/>
          <w:sz w:val="21"/>
          <w:szCs w:val="21"/>
        </w:rPr>
        <w:t xml:space="preserve"> </w:t>
      </w:r>
      <w:r w:rsidRPr="00B0550C">
        <w:rPr>
          <w:rFonts w:asciiTheme="minorHAnsi" w:hAnsiTheme="minorHAnsi" w:cstheme="minorHAnsi"/>
          <w:sz w:val="21"/>
          <w:szCs w:val="21"/>
        </w:rPr>
        <w:t>stien je navrhnutá ako vápenno-cementová štuková s </w:t>
      </w:r>
      <w:proofErr w:type="spellStart"/>
      <w:r w:rsidRPr="00B0550C">
        <w:rPr>
          <w:rFonts w:asciiTheme="minorHAnsi" w:hAnsiTheme="minorHAnsi" w:cstheme="minorHAnsi"/>
          <w:sz w:val="21"/>
          <w:szCs w:val="21"/>
        </w:rPr>
        <w:t>akrylátovým</w:t>
      </w:r>
      <w:proofErr w:type="spellEnd"/>
      <w:r w:rsidRPr="00B0550C">
        <w:rPr>
          <w:rFonts w:asciiTheme="minorHAnsi" w:hAnsiTheme="minorHAnsi" w:cstheme="minorHAnsi"/>
          <w:sz w:val="21"/>
          <w:szCs w:val="21"/>
        </w:rPr>
        <w:t xml:space="preserve"> farebným náterom</w:t>
      </w:r>
      <w:r>
        <w:rPr>
          <w:rFonts w:asciiTheme="minorHAnsi" w:hAnsiTheme="minorHAnsi" w:cstheme="minorHAnsi"/>
          <w:sz w:val="21"/>
          <w:szCs w:val="21"/>
        </w:rPr>
        <w:t>.</w:t>
      </w:r>
    </w:p>
    <w:p w:rsidR="00A5568B" w:rsidRPr="00FF7402" w:rsidRDefault="00A5568B" w:rsidP="00A5568B">
      <w:pPr>
        <w:pStyle w:val="Obyajntext"/>
        <w:ind w:firstLine="709"/>
        <w:jc w:val="both"/>
        <w:rPr>
          <w:rFonts w:asciiTheme="minorHAnsi" w:hAnsiTheme="minorHAnsi" w:cstheme="minorHAnsi"/>
          <w:sz w:val="21"/>
          <w:szCs w:val="21"/>
        </w:rPr>
      </w:pPr>
      <w:r w:rsidRPr="00FF7402">
        <w:rPr>
          <w:rFonts w:asciiTheme="minorHAnsi" w:hAnsiTheme="minorHAnsi" w:cstheme="minorHAnsi"/>
          <w:sz w:val="21"/>
          <w:szCs w:val="21"/>
        </w:rPr>
        <w:t xml:space="preserve">Povrchová úprava podláh v jednotlivých miestnostiach je popísaná v legende miestností vo výkresovej časti (v architektonicko-stavebnom riešení). </w:t>
      </w:r>
    </w:p>
    <w:p w:rsidR="00DC64E0" w:rsidRPr="003865A5" w:rsidRDefault="00DC64E0" w:rsidP="00801188">
      <w:pPr>
        <w:pStyle w:val="Obyajntext"/>
        <w:jc w:val="both"/>
        <w:rPr>
          <w:rFonts w:asciiTheme="minorHAnsi" w:hAnsiTheme="minorHAnsi" w:cstheme="minorHAnsi"/>
          <w:color w:val="FF0000"/>
          <w:sz w:val="21"/>
          <w:szCs w:val="21"/>
        </w:rPr>
      </w:pPr>
    </w:p>
    <w:p w:rsidR="00A17D7C" w:rsidRPr="00A17D7C" w:rsidRDefault="00A17D7C" w:rsidP="00A17D7C">
      <w:pPr>
        <w:pStyle w:val="Obyajntext"/>
        <w:ind w:firstLine="709"/>
        <w:jc w:val="both"/>
        <w:rPr>
          <w:rFonts w:asciiTheme="minorHAnsi" w:eastAsia="MS Mincho" w:hAnsiTheme="minorHAnsi" w:cstheme="minorHAnsi"/>
          <w:sz w:val="21"/>
          <w:szCs w:val="21"/>
        </w:rPr>
      </w:pPr>
      <w:r w:rsidRPr="00A17D7C">
        <w:rPr>
          <w:rFonts w:asciiTheme="minorHAnsi" w:eastAsia="MS Mincho" w:hAnsiTheme="minorHAnsi" w:cstheme="minorHAnsi"/>
          <w:sz w:val="21"/>
          <w:szCs w:val="21"/>
        </w:rPr>
        <w:t>SO 102:</w:t>
      </w:r>
    </w:p>
    <w:p w:rsidR="0035725E" w:rsidRPr="0035725E" w:rsidRDefault="00A17D7C" w:rsidP="0035725E">
      <w:pPr>
        <w:pStyle w:val="Obyajntext"/>
        <w:ind w:firstLine="709"/>
        <w:jc w:val="both"/>
        <w:rPr>
          <w:rFonts w:asciiTheme="minorHAnsi" w:eastAsia="MS Mincho" w:hAnsiTheme="minorHAnsi" w:cstheme="minorHAnsi"/>
          <w:sz w:val="21"/>
          <w:szCs w:val="21"/>
        </w:rPr>
      </w:pPr>
      <w:r w:rsidRPr="00A17D7C">
        <w:rPr>
          <w:rFonts w:asciiTheme="minorHAnsi" w:eastAsia="MS Mincho" w:hAnsiTheme="minorHAnsi" w:cstheme="minorHAnsi"/>
          <w:sz w:val="21"/>
          <w:szCs w:val="21"/>
        </w:rPr>
        <w:t xml:space="preserve">Posudzovaná časť stavby bude jednopodlažná s plochou strechou. </w:t>
      </w:r>
      <w:r w:rsidR="0035725E">
        <w:rPr>
          <w:rFonts w:asciiTheme="minorHAnsi" w:eastAsia="MS Mincho" w:hAnsiTheme="minorHAnsi" w:cstheme="minorHAnsi"/>
          <w:sz w:val="21"/>
          <w:szCs w:val="21"/>
        </w:rPr>
        <w:t>Staticky bude závislá na jestvujúcom stavebnom objekte (</w:t>
      </w:r>
      <w:r w:rsidR="0035725E" w:rsidRPr="00B0550C">
        <w:rPr>
          <w:rFonts w:asciiTheme="minorHAnsi" w:hAnsiTheme="minorHAnsi" w:cstheme="minorHAnsi"/>
          <w:sz w:val="21"/>
          <w:szCs w:val="21"/>
        </w:rPr>
        <w:t>chodb</w:t>
      </w:r>
      <w:r w:rsidR="0035725E">
        <w:rPr>
          <w:rFonts w:asciiTheme="minorHAnsi" w:hAnsiTheme="minorHAnsi" w:cstheme="minorHAnsi"/>
          <w:sz w:val="21"/>
          <w:szCs w:val="21"/>
        </w:rPr>
        <w:t>a</w:t>
      </w:r>
      <w:r w:rsidR="0035725E" w:rsidRPr="00B0550C">
        <w:rPr>
          <w:rFonts w:asciiTheme="minorHAnsi" w:hAnsiTheme="minorHAnsi" w:cstheme="minorHAnsi"/>
          <w:sz w:val="21"/>
          <w:szCs w:val="21"/>
        </w:rPr>
        <w:t xml:space="preserve"> spájajúc</w:t>
      </w:r>
      <w:r w:rsidR="00FF17D9">
        <w:rPr>
          <w:rFonts w:asciiTheme="minorHAnsi" w:hAnsiTheme="minorHAnsi" w:cstheme="minorHAnsi"/>
          <w:sz w:val="21"/>
          <w:szCs w:val="21"/>
        </w:rPr>
        <w:t>a</w:t>
      </w:r>
      <w:r w:rsidR="0035725E" w:rsidRPr="00B0550C">
        <w:rPr>
          <w:rFonts w:asciiTheme="minorHAnsi" w:hAnsiTheme="minorHAnsi" w:cstheme="minorHAnsi"/>
          <w:sz w:val="21"/>
          <w:szCs w:val="21"/>
        </w:rPr>
        <w:t xml:space="preserve"> hlavnú školu s budovou jedálne a</w:t>
      </w:r>
      <w:r w:rsidR="00FF17D9">
        <w:rPr>
          <w:rFonts w:asciiTheme="minorHAnsi" w:hAnsiTheme="minorHAnsi" w:cstheme="minorHAnsi"/>
          <w:sz w:val="21"/>
          <w:szCs w:val="21"/>
        </w:rPr>
        <w:t> </w:t>
      </w:r>
      <w:r w:rsidR="0035725E" w:rsidRPr="00B0550C">
        <w:rPr>
          <w:rFonts w:asciiTheme="minorHAnsi" w:hAnsiTheme="minorHAnsi" w:cstheme="minorHAnsi"/>
          <w:sz w:val="21"/>
          <w:szCs w:val="21"/>
        </w:rPr>
        <w:t>krúžkov</w:t>
      </w:r>
      <w:r w:rsidR="00FF17D9">
        <w:rPr>
          <w:rFonts w:asciiTheme="minorHAnsi" w:hAnsiTheme="minorHAnsi" w:cstheme="minorHAnsi"/>
          <w:sz w:val="21"/>
          <w:szCs w:val="21"/>
        </w:rPr>
        <w:t>).</w:t>
      </w:r>
    </w:p>
    <w:p w:rsidR="00A17D7C" w:rsidRPr="00A17D7C" w:rsidRDefault="00A17D7C" w:rsidP="00A17D7C">
      <w:pPr>
        <w:pStyle w:val="Obyajntext"/>
        <w:ind w:firstLine="709"/>
        <w:jc w:val="both"/>
        <w:rPr>
          <w:rFonts w:asciiTheme="minorHAnsi" w:hAnsiTheme="minorHAnsi" w:cstheme="minorHAnsi"/>
          <w:sz w:val="21"/>
          <w:szCs w:val="21"/>
        </w:rPr>
      </w:pPr>
      <w:r w:rsidRPr="00A17D7C">
        <w:rPr>
          <w:rFonts w:asciiTheme="minorHAnsi" w:hAnsiTheme="minorHAnsi" w:cstheme="minorHAnsi"/>
          <w:sz w:val="21"/>
          <w:szCs w:val="21"/>
        </w:rPr>
        <w:t>Na základe nepostačujúcej priestorovej a dispozičnej kapacity jedálne a kuchyne vznikla požiadavka na jej rekonštrukciu a prístavbu – jedná sa o priestorové rozšírenie kuchyne a jedálne približne o 160,00 m</w:t>
      </w:r>
      <w:r w:rsidRPr="00A17D7C">
        <w:rPr>
          <w:rFonts w:asciiTheme="minorHAnsi" w:hAnsiTheme="minorHAnsi" w:cstheme="minorHAnsi"/>
          <w:sz w:val="21"/>
          <w:szCs w:val="21"/>
          <w:vertAlign w:val="superscript"/>
        </w:rPr>
        <w:t>2</w:t>
      </w:r>
      <w:r w:rsidRPr="00A17D7C">
        <w:rPr>
          <w:rFonts w:asciiTheme="minorHAnsi" w:hAnsiTheme="minorHAnsi" w:cstheme="minorHAnsi"/>
          <w:sz w:val="21"/>
          <w:szCs w:val="21"/>
        </w:rPr>
        <w:t xml:space="preserve">. Novo vybudovaný stavebný objekt bude slúžiť prevažne pre potreby kuchyne. Jedáleň sa rozšíri do priestoru pôvodnej kuchyne. </w:t>
      </w:r>
    </w:p>
    <w:p w:rsidR="00A17D7C" w:rsidRPr="00A17D7C" w:rsidRDefault="00A17D7C" w:rsidP="00A17D7C">
      <w:pPr>
        <w:pStyle w:val="Obyajntext"/>
        <w:ind w:firstLine="709"/>
        <w:jc w:val="both"/>
        <w:rPr>
          <w:rFonts w:asciiTheme="minorHAnsi" w:hAnsiTheme="minorHAnsi" w:cstheme="minorHAnsi"/>
          <w:sz w:val="21"/>
          <w:szCs w:val="21"/>
        </w:rPr>
      </w:pPr>
      <w:r w:rsidRPr="00A17D7C">
        <w:rPr>
          <w:rFonts w:asciiTheme="minorHAnsi" w:eastAsia="MS Mincho" w:hAnsiTheme="minorHAnsi" w:cstheme="minorHAnsi"/>
          <w:sz w:val="21"/>
          <w:szCs w:val="21"/>
        </w:rPr>
        <w:t xml:space="preserve">Nosná konštrukcia stavby je navrhnutá </w:t>
      </w:r>
      <w:r w:rsidRPr="00A17D7C">
        <w:rPr>
          <w:rFonts w:asciiTheme="minorHAnsi" w:hAnsiTheme="minorHAnsi" w:cstheme="minorHAnsi"/>
          <w:sz w:val="21"/>
          <w:szCs w:val="21"/>
        </w:rPr>
        <w:t>ako murovaný stenový systém z pórobetónových tvárnic hr. 300 mm, ktorý je medzi oknami doplnený železobetónovými stĺpmi 300 x 300 mm. V pôvodnom objekte jedálne a kuchyne sú zachované nosné konštrukcie – murované steny hr. 400 mm. Rozšírenie jedálne počíta s vytvorením nového železobetónového prievlaku ako náhrada za nosnú stenu oddeľujúcu pôvodnú kuchyňu a jedáleň.</w:t>
      </w:r>
    </w:p>
    <w:p w:rsidR="00487CDA" w:rsidRPr="004B7C8D" w:rsidRDefault="00487CDA" w:rsidP="004B7C8D">
      <w:pPr>
        <w:pStyle w:val="Obyajntext"/>
        <w:ind w:firstLine="709"/>
        <w:jc w:val="both"/>
        <w:rPr>
          <w:rFonts w:asciiTheme="minorHAnsi" w:hAnsiTheme="minorHAnsi" w:cstheme="minorHAnsi"/>
          <w:sz w:val="21"/>
          <w:szCs w:val="21"/>
        </w:rPr>
      </w:pPr>
      <w:r w:rsidRPr="00487CDA">
        <w:rPr>
          <w:rFonts w:asciiTheme="minorHAnsi" w:hAnsiTheme="minorHAnsi" w:cstheme="minorHAnsi"/>
          <w:sz w:val="21"/>
          <w:szCs w:val="21"/>
        </w:rPr>
        <w:t>Nové o</w:t>
      </w:r>
      <w:r w:rsidR="00A17D7C" w:rsidRPr="00487CDA">
        <w:rPr>
          <w:rFonts w:asciiTheme="minorHAnsi" w:hAnsiTheme="minorHAnsi" w:cstheme="minorHAnsi"/>
          <w:sz w:val="21"/>
          <w:szCs w:val="21"/>
        </w:rPr>
        <w:t xml:space="preserve">bvodové murivo je navrhnuté z presných tvárnic Ytong hr. 300 mm na </w:t>
      </w:r>
      <w:proofErr w:type="spellStart"/>
      <w:r w:rsidR="00A17D7C" w:rsidRPr="00487CDA">
        <w:rPr>
          <w:rFonts w:asciiTheme="minorHAnsi" w:hAnsiTheme="minorHAnsi" w:cstheme="minorHAnsi"/>
          <w:sz w:val="21"/>
          <w:szCs w:val="21"/>
        </w:rPr>
        <w:t>tenkovrstvovú</w:t>
      </w:r>
      <w:proofErr w:type="spellEnd"/>
      <w:r w:rsidR="00A17D7C" w:rsidRPr="00487CDA">
        <w:rPr>
          <w:rFonts w:asciiTheme="minorHAnsi" w:hAnsiTheme="minorHAnsi" w:cstheme="minorHAnsi"/>
          <w:sz w:val="21"/>
          <w:szCs w:val="21"/>
        </w:rPr>
        <w:t xml:space="preserve"> lepiacu maltu. </w:t>
      </w:r>
      <w:r w:rsidRPr="00487CDA">
        <w:rPr>
          <w:rFonts w:asciiTheme="minorHAnsi" w:hAnsiTheme="minorHAnsi" w:cstheme="minorHAnsi"/>
          <w:sz w:val="21"/>
          <w:szCs w:val="21"/>
        </w:rPr>
        <w:t xml:space="preserve">Jestvujúce obvodové murivo je hr. 400 mm. </w:t>
      </w:r>
      <w:r w:rsidR="00A17D7C" w:rsidRPr="00487CDA">
        <w:rPr>
          <w:rFonts w:asciiTheme="minorHAnsi" w:eastAsia="Verdana" w:hAnsiTheme="minorHAnsi" w:cstheme="minorHAnsi"/>
          <w:sz w:val="21"/>
          <w:szCs w:val="21"/>
          <w:lang w:eastAsia="en-US" w:bidi="en-US"/>
        </w:rPr>
        <w:t xml:space="preserve">Obvodové steny budú zateplené spôsobom </w:t>
      </w:r>
      <w:r w:rsidR="00A17D7C" w:rsidRPr="004B7C8D">
        <w:rPr>
          <w:rFonts w:asciiTheme="minorHAnsi" w:eastAsia="Verdana" w:hAnsiTheme="minorHAnsi" w:cstheme="minorHAnsi"/>
          <w:sz w:val="21"/>
          <w:szCs w:val="21"/>
          <w:lang w:eastAsia="en-US" w:bidi="en-US"/>
        </w:rPr>
        <w:t xml:space="preserve">ETICS s použitím </w:t>
      </w:r>
      <w:r w:rsidR="00A17D7C" w:rsidRPr="004B7C8D">
        <w:rPr>
          <w:rFonts w:asciiTheme="minorHAnsi" w:hAnsiTheme="minorHAnsi" w:cstheme="minorHAnsi"/>
          <w:sz w:val="21"/>
          <w:szCs w:val="21"/>
        </w:rPr>
        <w:t>tepelnoizolačného systému s tepelným izolantom na báze EPS hr. 100 mm.</w:t>
      </w:r>
    </w:p>
    <w:p w:rsidR="00A17D7C" w:rsidRPr="004B7C8D" w:rsidRDefault="00A17D7C" w:rsidP="00A17D7C">
      <w:pPr>
        <w:pStyle w:val="Obyajntext"/>
        <w:ind w:firstLine="709"/>
        <w:jc w:val="both"/>
        <w:rPr>
          <w:rFonts w:asciiTheme="minorHAnsi" w:eastAsia="ITCBookmanEE-Bold" w:hAnsiTheme="minorHAnsi" w:cstheme="minorHAnsi"/>
          <w:sz w:val="21"/>
          <w:szCs w:val="21"/>
        </w:rPr>
      </w:pPr>
      <w:r w:rsidRPr="004B7C8D">
        <w:rPr>
          <w:rFonts w:asciiTheme="minorHAnsi" w:eastAsia="ITCBookmanEE-Bold" w:hAnsiTheme="minorHAnsi" w:cstheme="minorHAnsi"/>
          <w:sz w:val="21"/>
          <w:szCs w:val="21"/>
        </w:rPr>
        <w:t xml:space="preserve">Vnútorné nosné steny budú </w:t>
      </w:r>
      <w:r w:rsidRPr="004B7C8D">
        <w:rPr>
          <w:rFonts w:asciiTheme="minorHAnsi" w:hAnsiTheme="minorHAnsi" w:cstheme="minorHAnsi"/>
          <w:sz w:val="21"/>
          <w:szCs w:val="21"/>
        </w:rPr>
        <w:t>z presných tvárnic Ytong hr. 300 mm</w:t>
      </w:r>
      <w:r w:rsidR="004B7C8D" w:rsidRPr="004B7C8D">
        <w:rPr>
          <w:rFonts w:asciiTheme="minorHAnsi" w:hAnsiTheme="minorHAnsi" w:cstheme="minorHAnsi"/>
          <w:sz w:val="21"/>
          <w:szCs w:val="21"/>
        </w:rPr>
        <w:t xml:space="preserve"> a z jestvujúceho muriva hr. 250 a 400 mm</w:t>
      </w:r>
      <w:r w:rsidRPr="004B7C8D">
        <w:rPr>
          <w:rFonts w:asciiTheme="minorHAnsi" w:hAnsiTheme="minorHAnsi" w:cstheme="minorHAnsi"/>
          <w:sz w:val="21"/>
          <w:szCs w:val="21"/>
        </w:rPr>
        <w:t>.</w:t>
      </w:r>
    </w:p>
    <w:p w:rsidR="004B7C8D" w:rsidRPr="002B4C6A" w:rsidRDefault="00A17D7C" w:rsidP="002B4C6A">
      <w:pPr>
        <w:pStyle w:val="Obyajntext"/>
        <w:ind w:firstLine="709"/>
        <w:jc w:val="both"/>
        <w:rPr>
          <w:rFonts w:asciiTheme="minorHAnsi" w:hAnsiTheme="minorHAnsi" w:cstheme="minorHAnsi"/>
          <w:sz w:val="21"/>
          <w:szCs w:val="21"/>
        </w:rPr>
      </w:pPr>
      <w:r w:rsidRPr="004B7C8D">
        <w:rPr>
          <w:rFonts w:asciiTheme="minorHAnsi" w:eastAsia="ITCBookmanEE-Bold" w:hAnsiTheme="minorHAnsi" w:cstheme="minorHAnsi"/>
          <w:sz w:val="21"/>
          <w:szCs w:val="21"/>
        </w:rPr>
        <w:t xml:space="preserve">Vnútorné nenosné steny budú </w:t>
      </w:r>
      <w:r w:rsidRPr="004B7C8D">
        <w:rPr>
          <w:rFonts w:asciiTheme="minorHAnsi" w:hAnsiTheme="minorHAnsi" w:cstheme="minorHAnsi"/>
          <w:sz w:val="21"/>
          <w:szCs w:val="21"/>
        </w:rPr>
        <w:t>z presných tvárnic Ytong hr. 150 mm</w:t>
      </w:r>
      <w:r w:rsidR="004B7C8D" w:rsidRPr="004B7C8D">
        <w:rPr>
          <w:rFonts w:asciiTheme="minorHAnsi" w:hAnsiTheme="minorHAnsi" w:cstheme="minorHAnsi"/>
          <w:sz w:val="21"/>
          <w:szCs w:val="21"/>
        </w:rPr>
        <w:t xml:space="preserve"> a z jestvujúceho muriva hr. 150 mm</w:t>
      </w:r>
      <w:r w:rsidRPr="004B7C8D">
        <w:rPr>
          <w:rFonts w:asciiTheme="minorHAnsi" w:hAnsiTheme="minorHAnsi" w:cstheme="minorHAnsi"/>
          <w:sz w:val="21"/>
          <w:szCs w:val="21"/>
        </w:rPr>
        <w:t>.</w:t>
      </w:r>
    </w:p>
    <w:p w:rsidR="00A17D7C" w:rsidRPr="002B4C6A" w:rsidRDefault="00A17D7C" w:rsidP="00A17D7C">
      <w:pPr>
        <w:pStyle w:val="Obyajntext"/>
        <w:ind w:firstLine="709"/>
        <w:jc w:val="both"/>
        <w:rPr>
          <w:rFonts w:asciiTheme="minorHAnsi" w:hAnsiTheme="minorHAnsi" w:cstheme="minorHAnsi"/>
          <w:sz w:val="21"/>
          <w:szCs w:val="21"/>
        </w:rPr>
      </w:pPr>
      <w:r w:rsidRPr="002B4C6A">
        <w:rPr>
          <w:rFonts w:asciiTheme="minorHAnsi" w:hAnsiTheme="minorHAnsi" w:cstheme="minorHAnsi"/>
          <w:sz w:val="21"/>
          <w:szCs w:val="21"/>
        </w:rPr>
        <w:t xml:space="preserve">Stropná konštrukcia </w:t>
      </w:r>
      <w:r w:rsidR="002B4C6A" w:rsidRPr="002B4C6A">
        <w:rPr>
          <w:rFonts w:asciiTheme="minorHAnsi" w:hAnsiTheme="minorHAnsi" w:cstheme="minorHAnsi"/>
          <w:sz w:val="21"/>
          <w:szCs w:val="21"/>
        </w:rPr>
        <w:t xml:space="preserve">nad prístavbou </w:t>
      </w:r>
      <w:r w:rsidRPr="002B4C6A">
        <w:rPr>
          <w:rFonts w:asciiTheme="minorHAnsi" w:hAnsiTheme="minorHAnsi" w:cstheme="minorHAnsi"/>
          <w:sz w:val="21"/>
          <w:szCs w:val="21"/>
        </w:rPr>
        <w:t xml:space="preserve">je navrhnutá ako železobetónová doska hr. 250 mm. </w:t>
      </w:r>
    </w:p>
    <w:p w:rsidR="002B4C6A" w:rsidRPr="002B4C6A" w:rsidRDefault="002B4C6A" w:rsidP="002B4C6A">
      <w:pPr>
        <w:pStyle w:val="Obyajntext"/>
        <w:ind w:firstLine="709"/>
        <w:jc w:val="both"/>
        <w:rPr>
          <w:rFonts w:asciiTheme="minorHAnsi" w:hAnsiTheme="minorHAnsi" w:cstheme="minorHAnsi"/>
          <w:sz w:val="21"/>
          <w:szCs w:val="21"/>
        </w:rPr>
      </w:pPr>
      <w:r w:rsidRPr="002B4C6A">
        <w:rPr>
          <w:rFonts w:asciiTheme="minorHAnsi" w:hAnsiTheme="minorHAnsi" w:cstheme="minorHAnsi"/>
          <w:sz w:val="21"/>
          <w:szCs w:val="21"/>
        </w:rPr>
        <w:t xml:space="preserve">Stropná konštrukcia nad časťou jestvujúceho objektu  je zo železobetónových stropných panelov. </w:t>
      </w:r>
    </w:p>
    <w:p w:rsidR="002B4C6A" w:rsidRPr="002B4C6A" w:rsidRDefault="002B4C6A" w:rsidP="002B4C6A">
      <w:pPr>
        <w:pStyle w:val="Obyajntext"/>
        <w:ind w:firstLine="709"/>
        <w:jc w:val="both"/>
        <w:rPr>
          <w:rFonts w:asciiTheme="minorHAnsi" w:hAnsiTheme="minorHAnsi" w:cstheme="minorHAnsi"/>
          <w:sz w:val="21"/>
          <w:szCs w:val="21"/>
        </w:rPr>
      </w:pPr>
      <w:r w:rsidRPr="002B4C6A">
        <w:rPr>
          <w:rFonts w:asciiTheme="minorHAnsi" w:hAnsiTheme="minorHAnsi" w:cstheme="minorHAnsi"/>
          <w:sz w:val="21"/>
          <w:szCs w:val="21"/>
        </w:rPr>
        <w:t>Stropná konštrukcia nad časťou jestvujúceho objektu je z </w:t>
      </w:r>
      <w:proofErr w:type="spellStart"/>
      <w:r w:rsidRPr="002B4C6A">
        <w:rPr>
          <w:rFonts w:asciiTheme="minorHAnsi" w:hAnsiTheme="minorHAnsi" w:cstheme="minorHAnsi"/>
          <w:sz w:val="21"/>
          <w:szCs w:val="21"/>
        </w:rPr>
        <w:t>rebierkových</w:t>
      </w:r>
      <w:proofErr w:type="spellEnd"/>
      <w:r w:rsidRPr="002B4C6A">
        <w:rPr>
          <w:rFonts w:asciiTheme="minorHAnsi" w:hAnsiTheme="minorHAnsi" w:cstheme="minorHAnsi"/>
          <w:sz w:val="21"/>
          <w:szCs w:val="21"/>
        </w:rPr>
        <w:t xml:space="preserve"> železobetónových stropných panelov, ktoré sú nesené oceľovými priehradovými väzníkmi. </w:t>
      </w:r>
    </w:p>
    <w:p w:rsidR="00A17D7C" w:rsidRPr="002B4C6A" w:rsidRDefault="00A17D7C" w:rsidP="00A17D7C">
      <w:pPr>
        <w:pStyle w:val="Obyajntext"/>
        <w:ind w:firstLine="709"/>
        <w:jc w:val="both"/>
        <w:rPr>
          <w:rFonts w:asciiTheme="minorHAnsi" w:hAnsiTheme="minorHAnsi" w:cstheme="minorHAnsi"/>
          <w:sz w:val="21"/>
          <w:szCs w:val="21"/>
        </w:rPr>
      </w:pPr>
      <w:r w:rsidRPr="002B4C6A">
        <w:rPr>
          <w:rFonts w:asciiTheme="minorHAnsi" w:hAnsiTheme="minorHAnsi" w:cstheme="minorHAnsi"/>
          <w:sz w:val="21"/>
          <w:szCs w:val="21"/>
        </w:rPr>
        <w:t xml:space="preserve">Všetky vonkajšie výplne otvorov sú navrhnuté ako plastové s izolačným </w:t>
      </w:r>
      <w:proofErr w:type="spellStart"/>
      <w:r w:rsidRPr="002B4C6A">
        <w:rPr>
          <w:rFonts w:asciiTheme="minorHAnsi" w:hAnsiTheme="minorHAnsi" w:cstheme="minorHAnsi"/>
          <w:sz w:val="21"/>
          <w:szCs w:val="21"/>
        </w:rPr>
        <w:t>troj</w:t>
      </w:r>
      <w:proofErr w:type="spellEnd"/>
      <w:r w:rsidRPr="002B4C6A">
        <w:rPr>
          <w:rFonts w:asciiTheme="minorHAnsi" w:hAnsiTheme="minorHAnsi" w:cstheme="minorHAnsi"/>
          <w:sz w:val="21"/>
          <w:szCs w:val="21"/>
        </w:rPr>
        <w:t xml:space="preserve">-sklom. </w:t>
      </w:r>
    </w:p>
    <w:p w:rsidR="00A17D7C" w:rsidRPr="002B4C6A" w:rsidRDefault="00A17D7C" w:rsidP="00A17D7C">
      <w:pPr>
        <w:pStyle w:val="Obyajntext"/>
        <w:ind w:firstLine="709"/>
        <w:jc w:val="both"/>
        <w:rPr>
          <w:rFonts w:asciiTheme="minorHAnsi" w:eastAsia="ITCBookmanEE-Bold" w:hAnsiTheme="minorHAnsi" w:cstheme="minorHAnsi"/>
          <w:sz w:val="21"/>
          <w:szCs w:val="21"/>
        </w:rPr>
      </w:pPr>
      <w:r w:rsidRPr="002B4C6A">
        <w:rPr>
          <w:rFonts w:asciiTheme="minorHAnsi" w:hAnsiTheme="minorHAnsi" w:cstheme="minorHAnsi"/>
          <w:sz w:val="21"/>
          <w:szCs w:val="21"/>
        </w:rPr>
        <w:t>Vnútorné omietky budú zhotovené ako vápenno-cementové. Omietka vonkajších stien je navrhnutá ako vápenno-cementová štuková s </w:t>
      </w:r>
      <w:proofErr w:type="spellStart"/>
      <w:r w:rsidRPr="002B4C6A">
        <w:rPr>
          <w:rFonts w:asciiTheme="minorHAnsi" w:hAnsiTheme="minorHAnsi" w:cstheme="minorHAnsi"/>
          <w:sz w:val="21"/>
          <w:szCs w:val="21"/>
        </w:rPr>
        <w:t>akrylátovým</w:t>
      </w:r>
      <w:proofErr w:type="spellEnd"/>
      <w:r w:rsidRPr="002B4C6A">
        <w:rPr>
          <w:rFonts w:asciiTheme="minorHAnsi" w:hAnsiTheme="minorHAnsi" w:cstheme="minorHAnsi"/>
          <w:sz w:val="21"/>
          <w:szCs w:val="21"/>
        </w:rPr>
        <w:t xml:space="preserve"> farebným náterom.</w:t>
      </w:r>
    </w:p>
    <w:p w:rsidR="00A17D7C" w:rsidRPr="002B4C6A" w:rsidRDefault="00A17D7C" w:rsidP="00A17D7C">
      <w:pPr>
        <w:pStyle w:val="Obyajntext"/>
        <w:ind w:firstLine="709"/>
        <w:jc w:val="both"/>
        <w:rPr>
          <w:rFonts w:asciiTheme="minorHAnsi" w:hAnsiTheme="minorHAnsi" w:cstheme="minorHAnsi"/>
          <w:sz w:val="21"/>
          <w:szCs w:val="21"/>
        </w:rPr>
      </w:pPr>
      <w:r w:rsidRPr="002B4C6A">
        <w:rPr>
          <w:rFonts w:asciiTheme="minorHAnsi" w:hAnsiTheme="minorHAnsi" w:cstheme="minorHAnsi"/>
          <w:sz w:val="21"/>
          <w:szCs w:val="21"/>
        </w:rPr>
        <w:t xml:space="preserve">Povrchová úprava podláh v jednotlivých miestnostiach je popísaná v legende miestností vo výkresovej časti (v architektonicko-stavebnom riešení). </w:t>
      </w:r>
    </w:p>
    <w:p w:rsidR="00DC64E0" w:rsidRPr="003865A5" w:rsidRDefault="00DC64E0" w:rsidP="00801188">
      <w:pPr>
        <w:pStyle w:val="Obyajntext"/>
        <w:jc w:val="both"/>
        <w:rPr>
          <w:rFonts w:asciiTheme="minorHAnsi" w:hAnsiTheme="minorHAnsi" w:cstheme="minorHAnsi"/>
          <w:color w:val="FF0000"/>
          <w:sz w:val="21"/>
          <w:szCs w:val="21"/>
        </w:rPr>
      </w:pPr>
    </w:p>
    <w:p w:rsidR="00504CBC" w:rsidRPr="00590464" w:rsidRDefault="00504CBC" w:rsidP="00DE606C">
      <w:pPr>
        <w:rPr>
          <w:rFonts w:asciiTheme="minorHAnsi" w:hAnsiTheme="minorHAnsi" w:cstheme="minorHAnsi"/>
          <w:b/>
          <w:bCs/>
          <w:sz w:val="21"/>
          <w:szCs w:val="21"/>
          <w:u w:val="single"/>
        </w:rPr>
      </w:pPr>
      <w:r w:rsidRPr="00590464">
        <w:rPr>
          <w:rFonts w:asciiTheme="minorHAnsi" w:hAnsiTheme="minorHAnsi" w:cstheme="minorHAnsi"/>
          <w:b/>
          <w:bCs/>
          <w:sz w:val="21"/>
          <w:szCs w:val="21"/>
          <w:u w:val="single"/>
        </w:rPr>
        <w:t>Riešenie protipožiarnej bezpečnosti stavby:</w:t>
      </w:r>
    </w:p>
    <w:p w:rsidR="0062622C" w:rsidRPr="00590464" w:rsidRDefault="0062622C" w:rsidP="00DE606C">
      <w:pPr>
        <w:ind w:firstLine="720"/>
        <w:jc w:val="both"/>
        <w:rPr>
          <w:rFonts w:asciiTheme="minorHAnsi" w:hAnsiTheme="minorHAnsi" w:cstheme="minorHAnsi"/>
          <w:bCs/>
          <w:sz w:val="21"/>
          <w:szCs w:val="21"/>
        </w:rPr>
      </w:pPr>
    </w:p>
    <w:p w:rsidR="006A7900" w:rsidRPr="00590464" w:rsidRDefault="00590464" w:rsidP="006A7900">
      <w:pPr>
        <w:ind w:firstLine="720"/>
        <w:jc w:val="both"/>
        <w:rPr>
          <w:rFonts w:asciiTheme="minorHAnsi" w:hAnsiTheme="minorHAnsi" w:cstheme="minorHAnsi"/>
          <w:sz w:val="21"/>
          <w:szCs w:val="21"/>
        </w:rPr>
      </w:pPr>
      <w:r w:rsidRPr="00590464">
        <w:rPr>
          <w:rFonts w:asciiTheme="minorHAnsi" w:hAnsiTheme="minorHAnsi" w:cstheme="minorHAnsi"/>
          <w:bCs/>
          <w:sz w:val="21"/>
          <w:szCs w:val="21"/>
        </w:rPr>
        <w:t>SO 101: p</w:t>
      </w:r>
      <w:r w:rsidR="006A7900" w:rsidRPr="00590464">
        <w:rPr>
          <w:rFonts w:asciiTheme="minorHAnsi" w:hAnsiTheme="minorHAnsi" w:cstheme="minorHAnsi"/>
          <w:bCs/>
          <w:sz w:val="21"/>
          <w:szCs w:val="21"/>
        </w:rPr>
        <w:t xml:space="preserve">osudzovaná </w:t>
      </w:r>
      <w:r w:rsidRPr="00590464">
        <w:rPr>
          <w:rFonts w:asciiTheme="minorHAnsi" w:hAnsiTheme="minorHAnsi" w:cstheme="minorHAnsi"/>
          <w:bCs/>
          <w:sz w:val="21"/>
          <w:szCs w:val="21"/>
        </w:rPr>
        <w:t xml:space="preserve">časť </w:t>
      </w:r>
      <w:r w:rsidR="006A7900" w:rsidRPr="00590464">
        <w:rPr>
          <w:rFonts w:asciiTheme="minorHAnsi" w:hAnsiTheme="minorHAnsi" w:cstheme="minorHAnsi"/>
          <w:bCs/>
          <w:sz w:val="21"/>
          <w:szCs w:val="21"/>
        </w:rPr>
        <w:t>stavb</w:t>
      </w:r>
      <w:r w:rsidRPr="00590464">
        <w:rPr>
          <w:rFonts w:asciiTheme="minorHAnsi" w:hAnsiTheme="minorHAnsi" w:cstheme="minorHAnsi"/>
          <w:bCs/>
          <w:sz w:val="21"/>
          <w:szCs w:val="21"/>
        </w:rPr>
        <w:t>y</w:t>
      </w:r>
      <w:r w:rsidR="006A7900" w:rsidRPr="00590464">
        <w:rPr>
          <w:rFonts w:asciiTheme="minorHAnsi" w:hAnsiTheme="minorHAnsi" w:cstheme="minorHAnsi"/>
          <w:bCs/>
          <w:sz w:val="21"/>
          <w:szCs w:val="21"/>
        </w:rPr>
        <w:t xml:space="preserve"> </w:t>
      </w:r>
      <w:r w:rsidR="006A7900" w:rsidRPr="00590464">
        <w:rPr>
          <w:rFonts w:asciiTheme="minorHAnsi" w:hAnsiTheme="minorHAnsi" w:cstheme="minorHAnsi"/>
          <w:sz w:val="21"/>
          <w:szCs w:val="21"/>
        </w:rPr>
        <w:t xml:space="preserve">má v súlade s § 7 vyhl. MV SR č. 94/2004 jedno nadzemné </w:t>
      </w:r>
      <w:r w:rsidRPr="00590464">
        <w:rPr>
          <w:rFonts w:asciiTheme="minorHAnsi" w:hAnsiTheme="minorHAnsi" w:cstheme="minorHAnsi"/>
          <w:sz w:val="21"/>
          <w:szCs w:val="21"/>
        </w:rPr>
        <w:t xml:space="preserve">požiarne </w:t>
      </w:r>
      <w:r w:rsidR="006A7900" w:rsidRPr="00590464">
        <w:rPr>
          <w:rFonts w:asciiTheme="minorHAnsi" w:hAnsiTheme="minorHAnsi" w:cstheme="minorHAnsi"/>
          <w:sz w:val="21"/>
          <w:szCs w:val="21"/>
        </w:rPr>
        <w:t xml:space="preserve">podlažie. Požiarna výška </w:t>
      </w:r>
      <w:r w:rsidRPr="00590464">
        <w:rPr>
          <w:rFonts w:asciiTheme="minorHAnsi" w:hAnsiTheme="minorHAnsi" w:cstheme="minorHAnsi"/>
          <w:sz w:val="21"/>
          <w:szCs w:val="21"/>
        </w:rPr>
        <w:t xml:space="preserve">tejto časti </w:t>
      </w:r>
      <w:r w:rsidR="006A7900" w:rsidRPr="00590464">
        <w:rPr>
          <w:rFonts w:asciiTheme="minorHAnsi" w:hAnsiTheme="minorHAnsi" w:cstheme="minorHAnsi"/>
          <w:sz w:val="21"/>
          <w:szCs w:val="21"/>
        </w:rPr>
        <w:t xml:space="preserve">stavby je 0,00 </w:t>
      </w:r>
      <w:r w:rsidRPr="00590464">
        <w:rPr>
          <w:rFonts w:asciiTheme="minorHAnsi" w:hAnsiTheme="minorHAnsi" w:cstheme="minorHAnsi"/>
          <w:sz w:val="21"/>
          <w:szCs w:val="21"/>
        </w:rPr>
        <w:t>m.</w:t>
      </w:r>
    </w:p>
    <w:p w:rsidR="001F0DD5" w:rsidRPr="00590464" w:rsidRDefault="001F0DD5" w:rsidP="00DE606C">
      <w:pPr>
        <w:ind w:firstLine="720"/>
        <w:jc w:val="both"/>
        <w:rPr>
          <w:rFonts w:asciiTheme="minorHAnsi" w:hAnsiTheme="minorHAnsi" w:cstheme="minorHAnsi"/>
          <w:snapToGrid w:val="0"/>
          <w:sz w:val="21"/>
          <w:szCs w:val="21"/>
        </w:rPr>
      </w:pPr>
    </w:p>
    <w:p w:rsidR="005349FB" w:rsidRPr="00590464" w:rsidRDefault="00B66A44" w:rsidP="00DE606C">
      <w:pPr>
        <w:ind w:firstLine="720"/>
        <w:jc w:val="both"/>
        <w:rPr>
          <w:rFonts w:asciiTheme="minorHAnsi" w:hAnsiTheme="minorHAnsi" w:cstheme="minorHAnsi"/>
          <w:snapToGrid w:val="0"/>
          <w:sz w:val="21"/>
          <w:szCs w:val="21"/>
        </w:rPr>
      </w:pPr>
      <w:r w:rsidRPr="00590464">
        <w:rPr>
          <w:rFonts w:asciiTheme="minorHAnsi" w:hAnsiTheme="minorHAnsi" w:cstheme="minorHAnsi"/>
          <w:snapToGrid w:val="0"/>
          <w:sz w:val="21"/>
          <w:szCs w:val="21"/>
        </w:rPr>
        <w:t>Požiarne deliace konštrukcie</w:t>
      </w:r>
      <w:r w:rsidRPr="00590464">
        <w:rPr>
          <w:rFonts w:asciiTheme="minorHAnsi" w:hAnsiTheme="minorHAnsi" w:cstheme="minorHAnsi"/>
          <w:sz w:val="21"/>
          <w:szCs w:val="21"/>
        </w:rPr>
        <w:t xml:space="preserve"> a nosné konštrukcie, ktoré zabezpečujú stabilitu stavby budú </w:t>
      </w:r>
      <w:r w:rsidRPr="00590464">
        <w:rPr>
          <w:rFonts w:asciiTheme="minorHAnsi" w:hAnsiTheme="minorHAnsi" w:cstheme="minorHAnsi"/>
          <w:snapToGrid w:val="0"/>
          <w:sz w:val="21"/>
          <w:szCs w:val="21"/>
        </w:rPr>
        <w:t>vyhotovené</w:t>
      </w:r>
      <w:r w:rsidRPr="00590464">
        <w:rPr>
          <w:rFonts w:asciiTheme="minorHAnsi" w:hAnsiTheme="minorHAnsi" w:cstheme="minorHAnsi"/>
          <w:sz w:val="21"/>
          <w:szCs w:val="21"/>
        </w:rPr>
        <w:t xml:space="preserve"> z </w:t>
      </w:r>
      <w:r w:rsidRPr="00590464">
        <w:rPr>
          <w:rFonts w:asciiTheme="minorHAnsi" w:hAnsiTheme="minorHAnsi" w:cstheme="minorHAnsi"/>
          <w:snapToGrid w:val="0"/>
          <w:sz w:val="21"/>
          <w:szCs w:val="21"/>
        </w:rPr>
        <w:t xml:space="preserve">konštrukčných prvkov </w:t>
      </w:r>
      <w:r w:rsidRPr="00590464">
        <w:rPr>
          <w:rFonts w:asciiTheme="minorHAnsi" w:hAnsiTheme="minorHAnsi" w:cstheme="minorHAnsi"/>
          <w:sz w:val="21"/>
          <w:szCs w:val="21"/>
        </w:rPr>
        <w:t xml:space="preserve">druhu </w:t>
      </w:r>
      <w:r w:rsidR="005349FB" w:rsidRPr="00590464">
        <w:rPr>
          <w:rFonts w:asciiTheme="minorHAnsi" w:hAnsiTheme="minorHAnsi" w:cstheme="minorHAnsi"/>
          <w:sz w:val="21"/>
          <w:szCs w:val="21"/>
        </w:rPr>
        <w:t>D1</w:t>
      </w:r>
      <w:r w:rsidRPr="00590464">
        <w:rPr>
          <w:rFonts w:asciiTheme="minorHAnsi" w:hAnsiTheme="minorHAnsi" w:cstheme="minorHAnsi"/>
          <w:sz w:val="21"/>
          <w:szCs w:val="21"/>
        </w:rPr>
        <w:t>. Vzhľadom k</w:t>
      </w:r>
      <w:r w:rsidR="00D82571" w:rsidRPr="00590464">
        <w:rPr>
          <w:rFonts w:asciiTheme="minorHAnsi" w:hAnsiTheme="minorHAnsi" w:cstheme="minorHAnsi"/>
          <w:sz w:val="21"/>
          <w:szCs w:val="21"/>
        </w:rPr>
        <w:t xml:space="preserve"> </w:t>
      </w:r>
      <w:r w:rsidRPr="00590464">
        <w:rPr>
          <w:rFonts w:asciiTheme="minorHAnsi" w:hAnsiTheme="minorHAnsi" w:cstheme="minorHAnsi"/>
          <w:sz w:val="21"/>
          <w:szCs w:val="21"/>
        </w:rPr>
        <w:t xml:space="preserve">uvedenému materiálovému zloženiu konštrukcií je konštrukčný celok stavby určený v súlade s § 13 vyhl. MV SR č. 94/2004 ako </w:t>
      </w:r>
      <w:r w:rsidR="00A33647" w:rsidRPr="00590464">
        <w:rPr>
          <w:rFonts w:asciiTheme="minorHAnsi" w:hAnsiTheme="minorHAnsi" w:cstheme="minorHAnsi"/>
          <w:sz w:val="21"/>
          <w:szCs w:val="21"/>
        </w:rPr>
        <w:t>ne</w:t>
      </w:r>
      <w:r w:rsidRPr="00590464">
        <w:rPr>
          <w:rFonts w:asciiTheme="minorHAnsi" w:hAnsiTheme="minorHAnsi" w:cstheme="minorHAnsi"/>
          <w:sz w:val="21"/>
          <w:szCs w:val="21"/>
        </w:rPr>
        <w:t>horľavý</w:t>
      </w:r>
      <w:r w:rsidRPr="00590464">
        <w:rPr>
          <w:rFonts w:asciiTheme="minorHAnsi" w:hAnsiTheme="minorHAnsi" w:cstheme="minorHAnsi"/>
          <w:snapToGrid w:val="0"/>
          <w:sz w:val="21"/>
          <w:szCs w:val="21"/>
        </w:rPr>
        <w:t>.</w:t>
      </w:r>
    </w:p>
    <w:p w:rsidR="00A33647" w:rsidRPr="00590464" w:rsidRDefault="00A33647" w:rsidP="00A33647">
      <w:pPr>
        <w:ind w:firstLine="720"/>
        <w:jc w:val="both"/>
        <w:rPr>
          <w:rFonts w:asciiTheme="minorHAnsi" w:hAnsiTheme="minorHAnsi" w:cstheme="minorHAnsi"/>
          <w:snapToGrid w:val="0"/>
          <w:sz w:val="21"/>
          <w:szCs w:val="21"/>
        </w:rPr>
      </w:pPr>
    </w:p>
    <w:p w:rsidR="00A33647" w:rsidRPr="00590464" w:rsidRDefault="00590464" w:rsidP="00A33647">
      <w:pPr>
        <w:ind w:firstLine="720"/>
        <w:jc w:val="both"/>
        <w:rPr>
          <w:rFonts w:asciiTheme="minorHAnsi" w:hAnsiTheme="minorHAnsi" w:cstheme="minorHAnsi"/>
          <w:sz w:val="21"/>
          <w:szCs w:val="21"/>
        </w:rPr>
      </w:pPr>
      <w:r>
        <w:rPr>
          <w:rFonts w:asciiTheme="minorHAnsi" w:hAnsiTheme="minorHAnsi" w:cstheme="minorHAnsi"/>
          <w:bCs/>
          <w:sz w:val="21"/>
          <w:szCs w:val="21"/>
        </w:rPr>
        <w:lastRenderedPageBreak/>
        <w:t>P</w:t>
      </w:r>
      <w:r w:rsidRPr="00590464">
        <w:rPr>
          <w:rFonts w:asciiTheme="minorHAnsi" w:hAnsiTheme="minorHAnsi" w:cstheme="minorHAnsi"/>
          <w:bCs/>
          <w:sz w:val="21"/>
          <w:szCs w:val="21"/>
        </w:rPr>
        <w:t>osudzovaná časť stavby</w:t>
      </w:r>
      <w:r w:rsidRPr="00590464">
        <w:rPr>
          <w:rFonts w:asciiTheme="minorHAnsi" w:hAnsiTheme="minorHAnsi" w:cstheme="minorHAnsi"/>
          <w:sz w:val="21"/>
          <w:szCs w:val="21"/>
        </w:rPr>
        <w:t xml:space="preserve"> </w:t>
      </w:r>
      <w:r w:rsidR="00A33647" w:rsidRPr="00590464">
        <w:rPr>
          <w:rFonts w:asciiTheme="minorHAnsi" w:hAnsiTheme="minorHAnsi" w:cstheme="minorHAnsi"/>
          <w:sz w:val="21"/>
          <w:szCs w:val="21"/>
        </w:rPr>
        <w:t xml:space="preserve">je </w:t>
      </w:r>
      <w:r>
        <w:rPr>
          <w:rFonts w:asciiTheme="minorHAnsi" w:hAnsiTheme="minorHAnsi" w:cstheme="minorHAnsi"/>
          <w:sz w:val="21"/>
          <w:szCs w:val="21"/>
        </w:rPr>
        <w:t xml:space="preserve">riešená </w:t>
      </w:r>
      <w:r w:rsidR="00A33647" w:rsidRPr="00590464">
        <w:rPr>
          <w:rFonts w:asciiTheme="minorHAnsi" w:hAnsiTheme="minorHAnsi" w:cstheme="minorHAnsi"/>
          <w:sz w:val="21"/>
          <w:szCs w:val="21"/>
        </w:rPr>
        <w:t xml:space="preserve">podľa </w:t>
      </w:r>
      <w:r w:rsidR="006550EB" w:rsidRPr="00590464">
        <w:rPr>
          <w:rFonts w:asciiTheme="minorHAnsi" w:hAnsiTheme="minorHAnsi" w:cstheme="minorHAnsi"/>
          <w:sz w:val="21"/>
          <w:szCs w:val="21"/>
        </w:rPr>
        <w:t xml:space="preserve">písm. m) </w:t>
      </w:r>
      <w:r w:rsidR="00A33647" w:rsidRPr="00590464">
        <w:rPr>
          <w:rFonts w:asciiTheme="minorHAnsi" w:hAnsiTheme="minorHAnsi" w:cstheme="minorHAnsi"/>
          <w:sz w:val="21"/>
          <w:szCs w:val="21"/>
        </w:rPr>
        <w:t xml:space="preserve">§ </w:t>
      </w:r>
      <w:r w:rsidR="006550EB" w:rsidRPr="00590464">
        <w:rPr>
          <w:rFonts w:asciiTheme="minorHAnsi" w:hAnsiTheme="minorHAnsi" w:cstheme="minorHAnsi"/>
          <w:sz w:val="21"/>
          <w:szCs w:val="21"/>
        </w:rPr>
        <w:t>1</w:t>
      </w:r>
      <w:r w:rsidR="00A33647" w:rsidRPr="00590464">
        <w:rPr>
          <w:rFonts w:asciiTheme="minorHAnsi" w:hAnsiTheme="minorHAnsi" w:cstheme="minorHAnsi"/>
          <w:sz w:val="21"/>
          <w:szCs w:val="21"/>
        </w:rPr>
        <w:t xml:space="preserve"> vyhl. MV SR č. 94/2004 ako </w:t>
      </w:r>
      <w:r w:rsidR="006550EB" w:rsidRPr="00590464">
        <w:rPr>
          <w:rFonts w:asciiTheme="minorHAnsi" w:hAnsiTheme="minorHAnsi" w:cstheme="minorHAnsi"/>
          <w:sz w:val="21"/>
          <w:szCs w:val="21"/>
        </w:rPr>
        <w:t xml:space="preserve">nevýrobná </w:t>
      </w:r>
      <w:r w:rsidR="00A33647" w:rsidRPr="00590464">
        <w:rPr>
          <w:rFonts w:asciiTheme="minorHAnsi" w:hAnsiTheme="minorHAnsi" w:cstheme="minorHAnsi"/>
          <w:sz w:val="21"/>
          <w:szCs w:val="21"/>
        </w:rPr>
        <w:t>stavba</w:t>
      </w:r>
      <w:r w:rsidR="006550EB" w:rsidRPr="00590464">
        <w:rPr>
          <w:rFonts w:asciiTheme="minorHAnsi" w:hAnsiTheme="minorHAnsi" w:cstheme="minorHAnsi"/>
          <w:sz w:val="21"/>
          <w:szCs w:val="21"/>
        </w:rPr>
        <w:t>.</w:t>
      </w:r>
      <w:r w:rsidR="00A33647" w:rsidRPr="00590464">
        <w:rPr>
          <w:rFonts w:asciiTheme="minorHAnsi" w:hAnsiTheme="minorHAnsi" w:cstheme="minorHAnsi"/>
          <w:snapToGrid w:val="0"/>
          <w:sz w:val="21"/>
          <w:szCs w:val="21"/>
        </w:rPr>
        <w:t xml:space="preserve"> </w:t>
      </w:r>
    </w:p>
    <w:p w:rsidR="001F0DD5" w:rsidRDefault="001F0DD5" w:rsidP="00A33647">
      <w:pPr>
        <w:pStyle w:val="Zkladntext21"/>
        <w:ind w:firstLine="0"/>
        <w:rPr>
          <w:rFonts w:asciiTheme="minorHAnsi" w:hAnsiTheme="minorHAnsi" w:cstheme="minorHAnsi"/>
          <w:color w:val="FF0000"/>
          <w:sz w:val="21"/>
          <w:szCs w:val="21"/>
        </w:rPr>
      </w:pPr>
    </w:p>
    <w:p w:rsidR="00590464" w:rsidRPr="00590464" w:rsidRDefault="00590464" w:rsidP="00590464">
      <w:pPr>
        <w:ind w:firstLine="720"/>
        <w:jc w:val="both"/>
        <w:rPr>
          <w:rFonts w:asciiTheme="minorHAnsi" w:hAnsiTheme="minorHAnsi" w:cstheme="minorHAnsi"/>
          <w:sz w:val="21"/>
          <w:szCs w:val="21"/>
        </w:rPr>
      </w:pPr>
      <w:r w:rsidRPr="00590464">
        <w:rPr>
          <w:rFonts w:asciiTheme="minorHAnsi" w:hAnsiTheme="minorHAnsi" w:cstheme="minorHAnsi"/>
          <w:bCs/>
          <w:sz w:val="21"/>
          <w:szCs w:val="21"/>
        </w:rPr>
        <w:t>SO 10</w:t>
      </w:r>
      <w:r>
        <w:rPr>
          <w:rFonts w:asciiTheme="minorHAnsi" w:hAnsiTheme="minorHAnsi" w:cstheme="minorHAnsi"/>
          <w:bCs/>
          <w:sz w:val="21"/>
          <w:szCs w:val="21"/>
        </w:rPr>
        <w:t>2</w:t>
      </w:r>
      <w:r w:rsidRPr="00590464">
        <w:rPr>
          <w:rFonts w:asciiTheme="minorHAnsi" w:hAnsiTheme="minorHAnsi" w:cstheme="minorHAnsi"/>
          <w:bCs/>
          <w:sz w:val="21"/>
          <w:szCs w:val="21"/>
        </w:rPr>
        <w:t xml:space="preserve">: posudzovaná časť stavby </w:t>
      </w:r>
      <w:r w:rsidRPr="00590464">
        <w:rPr>
          <w:rFonts w:asciiTheme="minorHAnsi" w:hAnsiTheme="minorHAnsi" w:cstheme="minorHAnsi"/>
          <w:sz w:val="21"/>
          <w:szCs w:val="21"/>
        </w:rPr>
        <w:t>má v súlade s § 7 vyhl. MV SR č. 94/2004 jedno nadzemné požiarne podlažie. Požiarna výška tejto časti stavby je 0,00 m.</w:t>
      </w:r>
    </w:p>
    <w:p w:rsidR="00590464" w:rsidRPr="00590464" w:rsidRDefault="00590464" w:rsidP="00590464">
      <w:pPr>
        <w:ind w:firstLine="720"/>
        <w:jc w:val="both"/>
        <w:rPr>
          <w:rFonts w:asciiTheme="minorHAnsi" w:hAnsiTheme="minorHAnsi" w:cstheme="minorHAnsi"/>
          <w:snapToGrid w:val="0"/>
          <w:sz w:val="21"/>
          <w:szCs w:val="21"/>
        </w:rPr>
      </w:pPr>
    </w:p>
    <w:p w:rsidR="00590464" w:rsidRPr="00590464" w:rsidRDefault="00590464" w:rsidP="00590464">
      <w:pPr>
        <w:ind w:firstLine="720"/>
        <w:jc w:val="both"/>
        <w:rPr>
          <w:rFonts w:asciiTheme="minorHAnsi" w:hAnsiTheme="minorHAnsi" w:cstheme="minorHAnsi"/>
          <w:snapToGrid w:val="0"/>
          <w:sz w:val="21"/>
          <w:szCs w:val="21"/>
        </w:rPr>
      </w:pPr>
      <w:r w:rsidRPr="00590464">
        <w:rPr>
          <w:rFonts w:asciiTheme="minorHAnsi" w:hAnsiTheme="minorHAnsi" w:cstheme="minorHAnsi"/>
          <w:snapToGrid w:val="0"/>
          <w:sz w:val="21"/>
          <w:szCs w:val="21"/>
        </w:rPr>
        <w:t>Požiarne deliace konštrukcie</w:t>
      </w:r>
      <w:r w:rsidRPr="00590464">
        <w:rPr>
          <w:rFonts w:asciiTheme="minorHAnsi" w:hAnsiTheme="minorHAnsi" w:cstheme="minorHAnsi"/>
          <w:sz w:val="21"/>
          <w:szCs w:val="21"/>
        </w:rPr>
        <w:t xml:space="preserve"> a nosné konštrukcie, ktoré zabezpečujú stabilitu stavby budú </w:t>
      </w:r>
      <w:r w:rsidRPr="00590464">
        <w:rPr>
          <w:rFonts w:asciiTheme="minorHAnsi" w:hAnsiTheme="minorHAnsi" w:cstheme="minorHAnsi"/>
          <w:snapToGrid w:val="0"/>
          <w:sz w:val="21"/>
          <w:szCs w:val="21"/>
        </w:rPr>
        <w:t>vyhotovené</w:t>
      </w:r>
      <w:r w:rsidRPr="00590464">
        <w:rPr>
          <w:rFonts w:asciiTheme="minorHAnsi" w:hAnsiTheme="minorHAnsi" w:cstheme="minorHAnsi"/>
          <w:sz w:val="21"/>
          <w:szCs w:val="21"/>
        </w:rPr>
        <w:t xml:space="preserve"> z </w:t>
      </w:r>
      <w:r w:rsidRPr="00590464">
        <w:rPr>
          <w:rFonts w:asciiTheme="minorHAnsi" w:hAnsiTheme="minorHAnsi" w:cstheme="minorHAnsi"/>
          <w:snapToGrid w:val="0"/>
          <w:sz w:val="21"/>
          <w:szCs w:val="21"/>
        </w:rPr>
        <w:t xml:space="preserve">konštrukčných prvkov </w:t>
      </w:r>
      <w:r w:rsidRPr="00590464">
        <w:rPr>
          <w:rFonts w:asciiTheme="minorHAnsi" w:hAnsiTheme="minorHAnsi" w:cstheme="minorHAnsi"/>
          <w:sz w:val="21"/>
          <w:szCs w:val="21"/>
        </w:rPr>
        <w:t>druhu D1. Vzhľadom k uvedenému materiálovému zloženiu konštrukcií je konštrukčný celok stavby určený v súlade s § 13 vyhl. MV SR č. 94/2004 ako nehorľavý</w:t>
      </w:r>
      <w:r w:rsidRPr="00590464">
        <w:rPr>
          <w:rFonts w:asciiTheme="minorHAnsi" w:hAnsiTheme="minorHAnsi" w:cstheme="minorHAnsi"/>
          <w:snapToGrid w:val="0"/>
          <w:sz w:val="21"/>
          <w:szCs w:val="21"/>
        </w:rPr>
        <w:t>.</w:t>
      </w:r>
    </w:p>
    <w:p w:rsidR="00590464" w:rsidRPr="00590464" w:rsidRDefault="00590464" w:rsidP="00590464">
      <w:pPr>
        <w:ind w:firstLine="720"/>
        <w:jc w:val="both"/>
        <w:rPr>
          <w:rFonts w:asciiTheme="minorHAnsi" w:hAnsiTheme="minorHAnsi" w:cstheme="minorHAnsi"/>
          <w:snapToGrid w:val="0"/>
          <w:sz w:val="21"/>
          <w:szCs w:val="21"/>
        </w:rPr>
      </w:pPr>
    </w:p>
    <w:p w:rsidR="00590464" w:rsidRPr="00590464" w:rsidRDefault="00590464" w:rsidP="00590464">
      <w:pPr>
        <w:ind w:firstLine="720"/>
        <w:jc w:val="both"/>
        <w:rPr>
          <w:rFonts w:asciiTheme="minorHAnsi" w:hAnsiTheme="minorHAnsi" w:cstheme="minorHAnsi"/>
          <w:sz w:val="21"/>
          <w:szCs w:val="21"/>
        </w:rPr>
      </w:pPr>
      <w:r>
        <w:rPr>
          <w:rFonts w:asciiTheme="minorHAnsi" w:hAnsiTheme="minorHAnsi" w:cstheme="minorHAnsi"/>
          <w:bCs/>
          <w:sz w:val="21"/>
          <w:szCs w:val="21"/>
        </w:rPr>
        <w:t>P</w:t>
      </w:r>
      <w:r w:rsidRPr="00590464">
        <w:rPr>
          <w:rFonts w:asciiTheme="minorHAnsi" w:hAnsiTheme="minorHAnsi" w:cstheme="minorHAnsi"/>
          <w:bCs/>
          <w:sz w:val="21"/>
          <w:szCs w:val="21"/>
        </w:rPr>
        <w:t>osudzovaná časť stavby</w:t>
      </w:r>
      <w:r w:rsidRPr="00590464">
        <w:rPr>
          <w:rFonts w:asciiTheme="minorHAnsi" w:hAnsiTheme="minorHAnsi" w:cstheme="minorHAnsi"/>
          <w:sz w:val="21"/>
          <w:szCs w:val="21"/>
        </w:rPr>
        <w:t xml:space="preserve"> je </w:t>
      </w:r>
      <w:r>
        <w:rPr>
          <w:rFonts w:asciiTheme="minorHAnsi" w:hAnsiTheme="minorHAnsi" w:cstheme="minorHAnsi"/>
          <w:sz w:val="21"/>
          <w:szCs w:val="21"/>
        </w:rPr>
        <w:t xml:space="preserve">riešená </w:t>
      </w:r>
      <w:r w:rsidRPr="00590464">
        <w:rPr>
          <w:rFonts w:asciiTheme="minorHAnsi" w:hAnsiTheme="minorHAnsi" w:cstheme="minorHAnsi"/>
          <w:sz w:val="21"/>
          <w:szCs w:val="21"/>
        </w:rPr>
        <w:t>podľa písm. m) § 1 vyhl. MV SR č. 94/2004 ako nevýrobná stavba.</w:t>
      </w:r>
      <w:r w:rsidRPr="00590464">
        <w:rPr>
          <w:rFonts w:asciiTheme="minorHAnsi" w:hAnsiTheme="minorHAnsi" w:cstheme="minorHAnsi"/>
          <w:snapToGrid w:val="0"/>
          <w:sz w:val="21"/>
          <w:szCs w:val="21"/>
        </w:rPr>
        <w:t xml:space="preserve"> </w:t>
      </w:r>
    </w:p>
    <w:p w:rsidR="00590464" w:rsidRPr="003865A5" w:rsidRDefault="00590464" w:rsidP="00A33647">
      <w:pPr>
        <w:pStyle w:val="Zkladntext21"/>
        <w:ind w:firstLine="0"/>
        <w:rPr>
          <w:rFonts w:asciiTheme="minorHAnsi" w:hAnsiTheme="minorHAnsi" w:cstheme="minorHAnsi"/>
          <w:color w:val="FF0000"/>
          <w:sz w:val="21"/>
          <w:szCs w:val="21"/>
        </w:rPr>
      </w:pPr>
    </w:p>
    <w:p w:rsidR="00395555" w:rsidRPr="00590464" w:rsidRDefault="00C51843" w:rsidP="00DE606C">
      <w:pPr>
        <w:pStyle w:val="Zkladntext21"/>
        <w:ind w:firstLine="709"/>
        <w:rPr>
          <w:rFonts w:asciiTheme="minorHAnsi" w:hAnsiTheme="minorHAnsi" w:cstheme="minorHAnsi"/>
          <w:sz w:val="21"/>
          <w:szCs w:val="21"/>
        </w:rPr>
      </w:pPr>
      <w:r w:rsidRPr="00590464">
        <w:rPr>
          <w:rFonts w:asciiTheme="minorHAnsi" w:hAnsiTheme="minorHAnsi" w:cstheme="minorHAnsi"/>
          <w:sz w:val="21"/>
          <w:szCs w:val="21"/>
        </w:rPr>
        <w:t>S</w:t>
      </w:r>
      <w:r w:rsidR="00395555" w:rsidRPr="00590464">
        <w:rPr>
          <w:rFonts w:asciiTheme="minorHAnsi" w:hAnsiTheme="minorHAnsi" w:cstheme="minorHAnsi"/>
          <w:sz w:val="21"/>
          <w:szCs w:val="21"/>
        </w:rPr>
        <w:t>tavba je z hľadiska protipožiarnej bezpečnosti navrhnutá tak, aby v prípade vzniku požiaru:</w:t>
      </w:r>
    </w:p>
    <w:p w:rsidR="00395555" w:rsidRPr="00590464" w:rsidRDefault="00395555" w:rsidP="00DE606C">
      <w:pPr>
        <w:numPr>
          <w:ilvl w:val="0"/>
          <w:numId w:val="2"/>
        </w:numPr>
        <w:jc w:val="both"/>
        <w:rPr>
          <w:rFonts w:asciiTheme="minorHAnsi" w:hAnsiTheme="minorHAnsi" w:cstheme="minorHAnsi"/>
          <w:sz w:val="21"/>
          <w:szCs w:val="21"/>
        </w:rPr>
      </w:pPr>
      <w:r w:rsidRPr="00590464">
        <w:rPr>
          <w:rFonts w:asciiTheme="minorHAnsi" w:hAnsiTheme="minorHAnsi" w:cstheme="minorHAnsi"/>
          <w:sz w:val="21"/>
          <w:szCs w:val="21"/>
        </w:rPr>
        <w:t>zostala na určený čas zachovaná jej nosnosť a stabilita,</w:t>
      </w:r>
    </w:p>
    <w:p w:rsidR="00395555" w:rsidRPr="00590464" w:rsidRDefault="00395555" w:rsidP="00DE606C">
      <w:pPr>
        <w:numPr>
          <w:ilvl w:val="0"/>
          <w:numId w:val="2"/>
        </w:numPr>
        <w:jc w:val="both"/>
        <w:rPr>
          <w:rFonts w:asciiTheme="minorHAnsi" w:hAnsiTheme="minorHAnsi" w:cstheme="minorHAnsi"/>
          <w:sz w:val="21"/>
          <w:szCs w:val="21"/>
        </w:rPr>
      </w:pPr>
      <w:r w:rsidRPr="00590464">
        <w:rPr>
          <w:rFonts w:asciiTheme="minorHAnsi" w:hAnsiTheme="minorHAnsi" w:cstheme="minorHAnsi"/>
          <w:sz w:val="21"/>
          <w:szCs w:val="21"/>
        </w:rPr>
        <w:t>bola umožnená bezpečná evakuácia osôb z horiacej alebo požiarom ohrozenej stavby na voľné priestranstvo alebo do iného požiarom neohrozeného priestoru,</w:t>
      </w:r>
    </w:p>
    <w:p w:rsidR="00395555" w:rsidRPr="00590464" w:rsidRDefault="00395555" w:rsidP="00DE606C">
      <w:pPr>
        <w:numPr>
          <w:ilvl w:val="0"/>
          <w:numId w:val="2"/>
        </w:numPr>
        <w:jc w:val="both"/>
        <w:rPr>
          <w:rFonts w:asciiTheme="minorHAnsi" w:hAnsiTheme="minorHAnsi" w:cstheme="minorHAnsi"/>
          <w:sz w:val="21"/>
          <w:szCs w:val="21"/>
        </w:rPr>
      </w:pPr>
      <w:r w:rsidRPr="00590464">
        <w:rPr>
          <w:rFonts w:asciiTheme="minorHAnsi" w:hAnsiTheme="minorHAnsi" w:cstheme="minorHAnsi"/>
          <w:sz w:val="21"/>
          <w:szCs w:val="21"/>
        </w:rPr>
        <w:t>sa zabránilo šíreniu požiaru a dymu medzi jednotlivými požiarnymi úsekmi vo vnútri stavby alebo na inú stavbu,</w:t>
      </w:r>
    </w:p>
    <w:p w:rsidR="00395555" w:rsidRPr="00590464" w:rsidRDefault="00395555" w:rsidP="00DE606C">
      <w:pPr>
        <w:numPr>
          <w:ilvl w:val="0"/>
          <w:numId w:val="2"/>
        </w:numPr>
        <w:jc w:val="both"/>
        <w:rPr>
          <w:rFonts w:asciiTheme="minorHAnsi" w:hAnsiTheme="minorHAnsi" w:cstheme="minorHAnsi"/>
          <w:sz w:val="21"/>
          <w:szCs w:val="21"/>
        </w:rPr>
      </w:pPr>
      <w:r w:rsidRPr="00590464">
        <w:rPr>
          <w:rFonts w:asciiTheme="minorHAnsi" w:hAnsiTheme="minorHAnsi" w:cstheme="minorHAnsi"/>
          <w:sz w:val="21"/>
          <w:szCs w:val="21"/>
        </w:rPr>
        <w:t>bol umožnený odvod splodín horenia mimo stavby,</w:t>
      </w:r>
    </w:p>
    <w:p w:rsidR="00395555" w:rsidRPr="00590464" w:rsidRDefault="00395555" w:rsidP="00DE606C">
      <w:pPr>
        <w:numPr>
          <w:ilvl w:val="0"/>
          <w:numId w:val="2"/>
        </w:numPr>
        <w:jc w:val="both"/>
        <w:rPr>
          <w:rFonts w:asciiTheme="minorHAnsi" w:hAnsiTheme="minorHAnsi" w:cstheme="minorHAnsi"/>
          <w:sz w:val="21"/>
          <w:szCs w:val="21"/>
        </w:rPr>
      </w:pPr>
      <w:r w:rsidRPr="00590464">
        <w:rPr>
          <w:rFonts w:asciiTheme="minorHAnsi" w:hAnsiTheme="minorHAnsi" w:cstheme="minorHAnsi"/>
          <w:sz w:val="21"/>
          <w:szCs w:val="21"/>
        </w:rPr>
        <w:t>bol umožnený účinný a bezpečný zásah jednotky požiarnej ochrany pri zdolávaní požiaru a vykonávaní záchranných prác.</w:t>
      </w:r>
    </w:p>
    <w:p w:rsidR="001F0DD5" w:rsidRPr="00590464" w:rsidRDefault="001F0DD5" w:rsidP="00DE606C">
      <w:pPr>
        <w:ind w:firstLine="709"/>
        <w:jc w:val="both"/>
        <w:rPr>
          <w:rFonts w:asciiTheme="minorHAnsi" w:hAnsiTheme="minorHAnsi" w:cstheme="minorHAnsi"/>
          <w:sz w:val="21"/>
          <w:szCs w:val="21"/>
        </w:rPr>
      </w:pPr>
    </w:p>
    <w:p w:rsidR="00395555" w:rsidRPr="00590464" w:rsidRDefault="00395555" w:rsidP="00DE606C">
      <w:pPr>
        <w:ind w:firstLine="709"/>
        <w:jc w:val="both"/>
        <w:rPr>
          <w:rFonts w:asciiTheme="minorHAnsi" w:hAnsiTheme="minorHAnsi" w:cstheme="minorHAnsi"/>
          <w:sz w:val="21"/>
          <w:szCs w:val="21"/>
        </w:rPr>
      </w:pPr>
      <w:r w:rsidRPr="00590464">
        <w:rPr>
          <w:rFonts w:asciiTheme="minorHAnsi" w:hAnsiTheme="minorHAnsi" w:cstheme="minorHAnsi"/>
          <w:sz w:val="21"/>
          <w:szCs w:val="21"/>
        </w:rPr>
        <w:t>Splnenie uvedených požiadaviek je preukázané projektovým riešením, ktoré zahrňuje najmä:</w:t>
      </w:r>
    </w:p>
    <w:p w:rsidR="00395555" w:rsidRPr="00590464" w:rsidRDefault="00395555" w:rsidP="00DE606C">
      <w:pPr>
        <w:numPr>
          <w:ilvl w:val="0"/>
          <w:numId w:val="3"/>
        </w:numPr>
        <w:jc w:val="both"/>
        <w:rPr>
          <w:rFonts w:asciiTheme="minorHAnsi" w:hAnsiTheme="minorHAnsi" w:cstheme="minorHAnsi"/>
          <w:sz w:val="21"/>
          <w:szCs w:val="21"/>
        </w:rPr>
      </w:pPr>
      <w:r w:rsidRPr="00590464">
        <w:rPr>
          <w:rFonts w:asciiTheme="minorHAnsi" w:hAnsiTheme="minorHAnsi" w:cstheme="minorHAnsi"/>
          <w:sz w:val="21"/>
          <w:szCs w:val="21"/>
        </w:rPr>
        <w:t>členenie stavby na požiarne úseky,</w:t>
      </w:r>
    </w:p>
    <w:p w:rsidR="00395555" w:rsidRPr="00590464" w:rsidRDefault="00395555" w:rsidP="00DE606C">
      <w:pPr>
        <w:numPr>
          <w:ilvl w:val="0"/>
          <w:numId w:val="3"/>
        </w:numPr>
        <w:jc w:val="both"/>
        <w:rPr>
          <w:rFonts w:asciiTheme="minorHAnsi" w:hAnsiTheme="minorHAnsi" w:cstheme="minorHAnsi"/>
          <w:sz w:val="21"/>
          <w:szCs w:val="21"/>
        </w:rPr>
      </w:pPr>
      <w:r w:rsidRPr="00590464">
        <w:rPr>
          <w:rFonts w:asciiTheme="minorHAnsi" w:hAnsiTheme="minorHAnsi" w:cstheme="minorHAnsi"/>
          <w:sz w:val="21"/>
          <w:szCs w:val="21"/>
        </w:rPr>
        <w:t>určenie požiarneho rizika,</w:t>
      </w:r>
    </w:p>
    <w:p w:rsidR="00395555" w:rsidRPr="00590464" w:rsidRDefault="00395555" w:rsidP="00DE606C">
      <w:pPr>
        <w:numPr>
          <w:ilvl w:val="0"/>
          <w:numId w:val="3"/>
        </w:numPr>
        <w:jc w:val="both"/>
        <w:rPr>
          <w:rFonts w:asciiTheme="minorHAnsi" w:hAnsiTheme="minorHAnsi" w:cstheme="minorHAnsi"/>
          <w:sz w:val="21"/>
          <w:szCs w:val="21"/>
        </w:rPr>
      </w:pPr>
      <w:r w:rsidRPr="00590464">
        <w:rPr>
          <w:rFonts w:asciiTheme="minorHAnsi" w:hAnsiTheme="minorHAnsi" w:cstheme="minorHAnsi"/>
          <w:sz w:val="21"/>
          <w:szCs w:val="21"/>
        </w:rPr>
        <w:t>určenie požiadaviek na konštrukcie stavby,</w:t>
      </w:r>
    </w:p>
    <w:p w:rsidR="00395555" w:rsidRPr="00590464" w:rsidRDefault="00395555" w:rsidP="00DE606C">
      <w:pPr>
        <w:numPr>
          <w:ilvl w:val="0"/>
          <w:numId w:val="3"/>
        </w:numPr>
        <w:jc w:val="both"/>
        <w:rPr>
          <w:rFonts w:asciiTheme="minorHAnsi" w:hAnsiTheme="minorHAnsi" w:cstheme="minorHAnsi"/>
          <w:sz w:val="21"/>
          <w:szCs w:val="21"/>
        </w:rPr>
      </w:pPr>
      <w:r w:rsidRPr="00590464">
        <w:rPr>
          <w:rFonts w:asciiTheme="minorHAnsi" w:hAnsiTheme="minorHAnsi" w:cstheme="minorHAnsi"/>
          <w:sz w:val="21"/>
          <w:szCs w:val="21"/>
        </w:rPr>
        <w:t>zabezpečenie evakuácie osôb a určenie požiadaviek na únikové cesty,</w:t>
      </w:r>
    </w:p>
    <w:p w:rsidR="00395555" w:rsidRPr="00590464" w:rsidRDefault="00395555" w:rsidP="00DE606C">
      <w:pPr>
        <w:numPr>
          <w:ilvl w:val="0"/>
          <w:numId w:val="3"/>
        </w:numPr>
        <w:jc w:val="both"/>
        <w:rPr>
          <w:rFonts w:asciiTheme="minorHAnsi" w:hAnsiTheme="minorHAnsi" w:cstheme="minorHAnsi"/>
          <w:sz w:val="21"/>
          <w:szCs w:val="21"/>
        </w:rPr>
      </w:pPr>
      <w:r w:rsidRPr="00590464">
        <w:rPr>
          <w:rFonts w:asciiTheme="minorHAnsi" w:hAnsiTheme="minorHAnsi" w:cstheme="minorHAnsi"/>
          <w:sz w:val="21"/>
          <w:szCs w:val="21"/>
        </w:rPr>
        <w:t>určenie odstupových vzdialeností,</w:t>
      </w:r>
    </w:p>
    <w:p w:rsidR="00395555" w:rsidRPr="00590464" w:rsidRDefault="00395555" w:rsidP="00DE606C">
      <w:pPr>
        <w:numPr>
          <w:ilvl w:val="0"/>
          <w:numId w:val="3"/>
        </w:numPr>
        <w:jc w:val="both"/>
        <w:rPr>
          <w:rFonts w:asciiTheme="minorHAnsi" w:hAnsiTheme="minorHAnsi" w:cstheme="minorHAnsi"/>
          <w:sz w:val="21"/>
          <w:szCs w:val="21"/>
        </w:rPr>
      </w:pPr>
      <w:r w:rsidRPr="00590464">
        <w:rPr>
          <w:rFonts w:asciiTheme="minorHAnsi" w:hAnsiTheme="minorHAnsi" w:cstheme="minorHAnsi"/>
          <w:sz w:val="21"/>
          <w:szCs w:val="21"/>
        </w:rPr>
        <w:t>určenie požiarnobezpečnostných opatrení,</w:t>
      </w:r>
    </w:p>
    <w:p w:rsidR="00465FDA" w:rsidRPr="00590464" w:rsidRDefault="00395555" w:rsidP="00DE606C">
      <w:pPr>
        <w:numPr>
          <w:ilvl w:val="0"/>
          <w:numId w:val="3"/>
        </w:numPr>
        <w:jc w:val="both"/>
        <w:rPr>
          <w:rFonts w:asciiTheme="minorHAnsi" w:hAnsiTheme="minorHAnsi" w:cstheme="minorHAnsi"/>
          <w:sz w:val="21"/>
          <w:szCs w:val="21"/>
        </w:rPr>
      </w:pPr>
      <w:r w:rsidRPr="00590464">
        <w:rPr>
          <w:rFonts w:asciiTheme="minorHAnsi" w:hAnsiTheme="minorHAnsi" w:cstheme="minorHAnsi"/>
          <w:sz w:val="21"/>
          <w:szCs w:val="21"/>
        </w:rPr>
        <w:t>určenie zariadení na protipožiarny zásah.</w:t>
      </w:r>
    </w:p>
    <w:p w:rsidR="006550EB" w:rsidRPr="003865A5" w:rsidRDefault="006550EB" w:rsidP="00DE606C">
      <w:pPr>
        <w:rPr>
          <w:rFonts w:asciiTheme="minorHAnsi" w:hAnsiTheme="minorHAnsi" w:cstheme="minorHAnsi"/>
          <w:b/>
          <w:bCs/>
          <w:color w:val="FF0000"/>
          <w:sz w:val="21"/>
          <w:szCs w:val="21"/>
          <w:u w:val="single"/>
        </w:rPr>
      </w:pPr>
    </w:p>
    <w:p w:rsidR="003846CF" w:rsidRPr="00D1670A" w:rsidRDefault="008F5A0C" w:rsidP="00DE606C">
      <w:pPr>
        <w:rPr>
          <w:rFonts w:asciiTheme="minorHAnsi" w:hAnsiTheme="minorHAnsi" w:cstheme="minorHAnsi"/>
          <w:b/>
          <w:bCs/>
          <w:sz w:val="21"/>
          <w:szCs w:val="21"/>
          <w:u w:val="single"/>
        </w:rPr>
      </w:pPr>
      <w:r w:rsidRPr="00D1670A">
        <w:rPr>
          <w:rFonts w:asciiTheme="minorHAnsi" w:hAnsiTheme="minorHAnsi" w:cstheme="minorHAnsi"/>
          <w:b/>
          <w:bCs/>
          <w:sz w:val="21"/>
          <w:szCs w:val="21"/>
          <w:u w:val="single"/>
        </w:rPr>
        <w:t>Rozdelenie na požiarne úseky:</w:t>
      </w:r>
    </w:p>
    <w:p w:rsidR="0062622C" w:rsidRPr="00D1670A" w:rsidRDefault="0062622C" w:rsidP="00DE606C">
      <w:pPr>
        <w:pStyle w:val="Zkladntext21"/>
        <w:rPr>
          <w:rFonts w:asciiTheme="minorHAnsi" w:hAnsiTheme="minorHAnsi" w:cstheme="minorHAnsi"/>
          <w:sz w:val="21"/>
          <w:szCs w:val="21"/>
          <w:lang w:eastAsia="sk-SK"/>
        </w:rPr>
      </w:pPr>
    </w:p>
    <w:p w:rsidR="00D82571" w:rsidRPr="00D1670A" w:rsidRDefault="006F6440" w:rsidP="00D82571">
      <w:pPr>
        <w:pStyle w:val="Zkladntext21"/>
        <w:rPr>
          <w:rFonts w:asciiTheme="minorHAnsi" w:hAnsiTheme="minorHAnsi" w:cstheme="minorHAnsi"/>
          <w:sz w:val="21"/>
          <w:szCs w:val="21"/>
          <w:lang w:eastAsia="sk-SK"/>
        </w:rPr>
      </w:pPr>
      <w:r w:rsidRPr="00D1670A">
        <w:rPr>
          <w:rFonts w:asciiTheme="minorHAnsi" w:hAnsiTheme="minorHAnsi" w:cstheme="minorHAnsi"/>
          <w:sz w:val="21"/>
          <w:szCs w:val="21"/>
          <w:lang w:eastAsia="sk-SK"/>
        </w:rPr>
        <w:t>Posudzovan</w:t>
      </w:r>
      <w:r w:rsidR="002D2C86">
        <w:rPr>
          <w:rFonts w:asciiTheme="minorHAnsi" w:hAnsiTheme="minorHAnsi" w:cstheme="minorHAnsi"/>
          <w:sz w:val="21"/>
          <w:szCs w:val="21"/>
          <w:lang w:eastAsia="sk-SK"/>
        </w:rPr>
        <w:t xml:space="preserve">á </w:t>
      </w:r>
      <w:r w:rsidRPr="00D1670A">
        <w:rPr>
          <w:rFonts w:asciiTheme="minorHAnsi" w:hAnsiTheme="minorHAnsi" w:cstheme="minorHAnsi"/>
          <w:sz w:val="21"/>
          <w:szCs w:val="21"/>
          <w:lang w:eastAsia="sk-SK"/>
        </w:rPr>
        <w:t>stavb</w:t>
      </w:r>
      <w:r w:rsidR="002D2C86">
        <w:rPr>
          <w:rFonts w:asciiTheme="minorHAnsi" w:hAnsiTheme="minorHAnsi" w:cstheme="minorHAnsi"/>
          <w:sz w:val="21"/>
          <w:szCs w:val="21"/>
          <w:lang w:eastAsia="sk-SK"/>
        </w:rPr>
        <w:t xml:space="preserve">a je </w:t>
      </w:r>
      <w:r w:rsidRPr="00D1670A">
        <w:rPr>
          <w:rFonts w:asciiTheme="minorHAnsi" w:hAnsiTheme="minorHAnsi" w:cstheme="minorHAnsi"/>
          <w:sz w:val="21"/>
          <w:szCs w:val="21"/>
          <w:lang w:eastAsia="sk-SK"/>
        </w:rPr>
        <w:t>rozdelen</w:t>
      </w:r>
      <w:r w:rsidR="002D2C86">
        <w:rPr>
          <w:rFonts w:asciiTheme="minorHAnsi" w:hAnsiTheme="minorHAnsi" w:cstheme="minorHAnsi"/>
          <w:sz w:val="21"/>
          <w:szCs w:val="21"/>
          <w:lang w:eastAsia="sk-SK"/>
        </w:rPr>
        <w:t>á</w:t>
      </w:r>
      <w:r w:rsidRPr="00D1670A">
        <w:rPr>
          <w:rFonts w:asciiTheme="minorHAnsi" w:hAnsiTheme="minorHAnsi" w:cstheme="minorHAnsi"/>
          <w:sz w:val="21"/>
          <w:szCs w:val="21"/>
          <w:lang w:eastAsia="sk-SK"/>
        </w:rPr>
        <w:t xml:space="preserve"> na požiarne úseky v súlade s § 3 a prílohou č. 1 </w:t>
      </w:r>
      <w:r w:rsidR="00813DB5" w:rsidRPr="00D1670A">
        <w:rPr>
          <w:rFonts w:asciiTheme="minorHAnsi" w:hAnsiTheme="minorHAnsi" w:cstheme="minorHAnsi"/>
          <w:sz w:val="21"/>
          <w:szCs w:val="21"/>
          <w:lang w:eastAsia="sk-SK"/>
        </w:rPr>
        <w:t xml:space="preserve">k </w:t>
      </w:r>
      <w:r w:rsidR="00442CB0" w:rsidRPr="00D1670A">
        <w:rPr>
          <w:rFonts w:asciiTheme="minorHAnsi" w:hAnsiTheme="minorHAnsi" w:cstheme="minorHAnsi"/>
          <w:sz w:val="21"/>
          <w:szCs w:val="21"/>
          <w:lang w:eastAsia="sk-SK"/>
        </w:rPr>
        <w:t xml:space="preserve">vyhl. MV SR č. </w:t>
      </w:r>
      <w:r w:rsidRPr="00D1670A">
        <w:rPr>
          <w:rFonts w:asciiTheme="minorHAnsi" w:hAnsiTheme="minorHAnsi" w:cstheme="minorHAnsi"/>
          <w:sz w:val="21"/>
          <w:szCs w:val="21"/>
          <w:lang w:eastAsia="sk-SK"/>
        </w:rPr>
        <w:t xml:space="preserve">94/2004 nasledovne: </w:t>
      </w:r>
      <w:r w:rsidR="00D82032" w:rsidRPr="00D1670A">
        <w:rPr>
          <w:rFonts w:asciiTheme="minorHAnsi" w:hAnsiTheme="minorHAnsi" w:cstheme="minorHAnsi"/>
          <w:sz w:val="21"/>
          <w:szCs w:val="21"/>
          <w:lang w:eastAsia="sk-SK"/>
        </w:rPr>
        <w:t xml:space="preserve"> </w:t>
      </w:r>
    </w:p>
    <w:p w:rsidR="00D82571" w:rsidRPr="00D1670A" w:rsidRDefault="00D82571" w:rsidP="00D82571">
      <w:pPr>
        <w:pStyle w:val="Zkladntext21"/>
        <w:rPr>
          <w:rFonts w:asciiTheme="minorHAnsi" w:hAnsiTheme="minorHAnsi" w:cstheme="minorHAnsi"/>
          <w:sz w:val="21"/>
          <w:szCs w:val="21"/>
          <w:lang w:eastAsia="sk-SK"/>
        </w:rPr>
      </w:pPr>
      <w:bookmarkStart w:id="1" w:name="_Hlk509667411"/>
    </w:p>
    <w:tbl>
      <w:tblPr>
        <w:tblW w:w="9072" w:type="dxa"/>
        <w:tblInd w:w="70" w:type="dxa"/>
        <w:tblCellMar>
          <w:left w:w="70" w:type="dxa"/>
          <w:right w:w="70" w:type="dxa"/>
        </w:tblCellMar>
        <w:tblLook w:val="00A0" w:firstRow="1" w:lastRow="0" w:firstColumn="1" w:lastColumn="0" w:noHBand="0" w:noVBand="0"/>
      </w:tblPr>
      <w:tblGrid>
        <w:gridCol w:w="1122"/>
        <w:gridCol w:w="979"/>
        <w:gridCol w:w="6971"/>
      </w:tblGrid>
      <w:tr w:rsidR="00D1670A" w:rsidRPr="00D1670A" w:rsidTr="00D1670A">
        <w:trPr>
          <w:trHeight w:val="364"/>
        </w:trPr>
        <w:tc>
          <w:tcPr>
            <w:tcW w:w="2101" w:type="dxa"/>
            <w:gridSpan w:val="2"/>
            <w:vAlign w:val="center"/>
          </w:tcPr>
          <w:p w:rsidR="00D82571" w:rsidRPr="00D1670A" w:rsidRDefault="00D82571" w:rsidP="00D82571">
            <w:pPr>
              <w:ind w:right="213"/>
              <w:jc w:val="center"/>
              <w:rPr>
                <w:rFonts w:asciiTheme="minorHAnsi" w:hAnsiTheme="minorHAnsi" w:cstheme="minorHAnsi"/>
                <w:i/>
                <w:sz w:val="20"/>
                <w:szCs w:val="20"/>
              </w:rPr>
            </w:pPr>
            <w:r w:rsidRPr="00D1670A">
              <w:rPr>
                <w:rFonts w:asciiTheme="minorHAnsi" w:hAnsiTheme="minorHAnsi" w:cstheme="minorHAnsi"/>
                <w:i/>
                <w:sz w:val="20"/>
                <w:szCs w:val="20"/>
              </w:rPr>
              <w:t>Požiarny  úsek:</w:t>
            </w:r>
          </w:p>
        </w:tc>
        <w:tc>
          <w:tcPr>
            <w:tcW w:w="6971" w:type="dxa"/>
            <w:vAlign w:val="center"/>
          </w:tcPr>
          <w:p w:rsidR="00D82571" w:rsidRPr="00D1670A" w:rsidRDefault="00D82571" w:rsidP="00D82571">
            <w:pPr>
              <w:ind w:left="110"/>
              <w:jc w:val="both"/>
              <w:rPr>
                <w:rFonts w:asciiTheme="minorHAnsi" w:hAnsiTheme="minorHAnsi" w:cstheme="minorHAnsi"/>
                <w:i/>
                <w:sz w:val="20"/>
                <w:szCs w:val="20"/>
              </w:rPr>
            </w:pPr>
            <w:r w:rsidRPr="00D1670A">
              <w:rPr>
                <w:rFonts w:asciiTheme="minorHAnsi" w:hAnsiTheme="minorHAnsi" w:cstheme="minorHAnsi"/>
                <w:i/>
                <w:sz w:val="20"/>
                <w:szCs w:val="20"/>
              </w:rPr>
              <w:t>Priestory požiarneho úseku:</w:t>
            </w:r>
          </w:p>
        </w:tc>
      </w:tr>
      <w:tr w:rsidR="00D1670A" w:rsidRPr="00D1670A" w:rsidTr="00D1670A">
        <w:trPr>
          <w:trHeight w:val="364"/>
        </w:trPr>
        <w:tc>
          <w:tcPr>
            <w:tcW w:w="1122" w:type="dxa"/>
          </w:tcPr>
          <w:p w:rsidR="00D82571" w:rsidRPr="00D1670A" w:rsidRDefault="00D1670A" w:rsidP="00D82571">
            <w:pPr>
              <w:ind w:left="73"/>
              <w:rPr>
                <w:rFonts w:asciiTheme="minorHAnsi" w:hAnsiTheme="minorHAnsi" w:cstheme="minorHAnsi"/>
                <w:sz w:val="20"/>
                <w:szCs w:val="20"/>
              </w:rPr>
            </w:pPr>
            <w:r w:rsidRPr="00D1670A">
              <w:rPr>
                <w:rFonts w:asciiTheme="minorHAnsi" w:hAnsiTheme="minorHAnsi" w:cstheme="minorHAnsi"/>
                <w:sz w:val="20"/>
                <w:szCs w:val="20"/>
              </w:rPr>
              <w:t>SO 101:</w:t>
            </w:r>
          </w:p>
        </w:tc>
        <w:tc>
          <w:tcPr>
            <w:tcW w:w="979" w:type="dxa"/>
          </w:tcPr>
          <w:p w:rsidR="00D82571" w:rsidRPr="00D1670A" w:rsidRDefault="00D82571" w:rsidP="00D82571">
            <w:pPr>
              <w:ind w:right="355"/>
              <w:rPr>
                <w:rFonts w:asciiTheme="minorHAnsi" w:hAnsiTheme="minorHAnsi" w:cstheme="minorHAnsi"/>
                <w:sz w:val="20"/>
                <w:szCs w:val="20"/>
              </w:rPr>
            </w:pPr>
            <w:r w:rsidRPr="00D1670A">
              <w:rPr>
                <w:rFonts w:asciiTheme="minorHAnsi" w:hAnsiTheme="minorHAnsi" w:cstheme="minorHAnsi"/>
                <w:sz w:val="20"/>
                <w:szCs w:val="20"/>
              </w:rPr>
              <w:t>N1.01</w:t>
            </w:r>
          </w:p>
        </w:tc>
        <w:tc>
          <w:tcPr>
            <w:tcW w:w="6971" w:type="dxa"/>
          </w:tcPr>
          <w:p w:rsidR="00D82571" w:rsidRPr="00D1670A" w:rsidRDefault="00D1670A" w:rsidP="00D82571">
            <w:pPr>
              <w:ind w:left="110"/>
              <w:jc w:val="both"/>
              <w:rPr>
                <w:rFonts w:asciiTheme="minorHAnsi" w:hAnsiTheme="minorHAnsi" w:cstheme="minorHAnsi"/>
                <w:sz w:val="20"/>
                <w:szCs w:val="20"/>
              </w:rPr>
            </w:pPr>
            <w:r w:rsidRPr="00D1670A">
              <w:rPr>
                <w:rFonts w:asciiTheme="minorHAnsi" w:hAnsiTheme="minorHAnsi" w:cstheme="minorHAnsi"/>
                <w:sz w:val="20"/>
                <w:szCs w:val="20"/>
              </w:rPr>
              <w:t>Všetky priestory SO 101</w:t>
            </w:r>
            <w:r w:rsidR="002D2C86">
              <w:rPr>
                <w:rFonts w:asciiTheme="minorHAnsi" w:hAnsiTheme="minorHAnsi" w:cstheme="minorHAnsi"/>
                <w:sz w:val="20"/>
                <w:szCs w:val="20"/>
              </w:rPr>
              <w:t xml:space="preserve"> </w:t>
            </w:r>
            <w:r w:rsidR="006550EB" w:rsidRPr="00D1670A">
              <w:rPr>
                <w:rFonts w:asciiTheme="minorHAnsi" w:hAnsiTheme="minorHAnsi" w:cstheme="minorHAnsi"/>
                <w:sz w:val="20"/>
                <w:szCs w:val="20"/>
              </w:rPr>
              <w:t>tvor</w:t>
            </w:r>
            <w:r w:rsidRPr="00D1670A">
              <w:rPr>
                <w:rFonts w:asciiTheme="minorHAnsi" w:hAnsiTheme="minorHAnsi" w:cstheme="minorHAnsi"/>
                <w:sz w:val="20"/>
                <w:szCs w:val="20"/>
              </w:rPr>
              <w:t>ia</w:t>
            </w:r>
            <w:r w:rsidR="006550EB" w:rsidRPr="00D1670A">
              <w:rPr>
                <w:rFonts w:asciiTheme="minorHAnsi" w:hAnsiTheme="minorHAnsi" w:cstheme="minorHAnsi"/>
                <w:sz w:val="20"/>
                <w:szCs w:val="20"/>
              </w:rPr>
              <w:t xml:space="preserve"> jeden </w:t>
            </w:r>
            <w:r w:rsidRPr="00D1670A">
              <w:rPr>
                <w:rFonts w:asciiTheme="minorHAnsi" w:hAnsiTheme="minorHAnsi" w:cstheme="minorHAnsi"/>
                <w:sz w:val="20"/>
                <w:szCs w:val="20"/>
              </w:rPr>
              <w:t xml:space="preserve">jednopodlažný </w:t>
            </w:r>
            <w:r w:rsidR="006550EB" w:rsidRPr="00D1670A">
              <w:rPr>
                <w:rFonts w:asciiTheme="minorHAnsi" w:hAnsiTheme="minorHAnsi" w:cstheme="minorHAnsi"/>
                <w:sz w:val="20"/>
                <w:szCs w:val="20"/>
              </w:rPr>
              <w:t>požiarny úsek.</w:t>
            </w:r>
          </w:p>
        </w:tc>
      </w:tr>
      <w:tr w:rsidR="00D1670A" w:rsidRPr="00D1670A" w:rsidTr="00D1670A">
        <w:trPr>
          <w:trHeight w:val="364"/>
        </w:trPr>
        <w:tc>
          <w:tcPr>
            <w:tcW w:w="1122" w:type="dxa"/>
          </w:tcPr>
          <w:p w:rsidR="00D1670A" w:rsidRPr="00D1670A" w:rsidRDefault="00D1670A" w:rsidP="00D1670A">
            <w:pPr>
              <w:ind w:left="73"/>
              <w:rPr>
                <w:rFonts w:asciiTheme="minorHAnsi" w:hAnsiTheme="minorHAnsi" w:cstheme="minorHAnsi"/>
                <w:sz w:val="20"/>
                <w:szCs w:val="20"/>
              </w:rPr>
            </w:pPr>
            <w:r w:rsidRPr="00D1670A">
              <w:rPr>
                <w:rFonts w:asciiTheme="minorHAnsi" w:hAnsiTheme="minorHAnsi" w:cstheme="minorHAnsi"/>
                <w:sz w:val="20"/>
                <w:szCs w:val="20"/>
              </w:rPr>
              <w:t>SO 102:</w:t>
            </w:r>
          </w:p>
        </w:tc>
        <w:tc>
          <w:tcPr>
            <w:tcW w:w="979" w:type="dxa"/>
          </w:tcPr>
          <w:p w:rsidR="00D1670A" w:rsidRPr="00D1670A" w:rsidRDefault="00D1670A" w:rsidP="00D1670A">
            <w:pPr>
              <w:ind w:right="355"/>
              <w:rPr>
                <w:rFonts w:asciiTheme="minorHAnsi" w:hAnsiTheme="minorHAnsi" w:cstheme="minorHAnsi"/>
                <w:sz w:val="20"/>
                <w:szCs w:val="20"/>
              </w:rPr>
            </w:pPr>
            <w:r w:rsidRPr="00D1670A">
              <w:rPr>
                <w:rFonts w:asciiTheme="minorHAnsi" w:hAnsiTheme="minorHAnsi" w:cstheme="minorHAnsi"/>
                <w:sz w:val="20"/>
                <w:szCs w:val="20"/>
              </w:rPr>
              <w:t>N1.02</w:t>
            </w:r>
          </w:p>
        </w:tc>
        <w:tc>
          <w:tcPr>
            <w:tcW w:w="6971" w:type="dxa"/>
          </w:tcPr>
          <w:p w:rsidR="00D1670A" w:rsidRPr="00D1670A" w:rsidRDefault="00D1670A" w:rsidP="00D1670A">
            <w:pPr>
              <w:ind w:left="110"/>
              <w:jc w:val="both"/>
              <w:rPr>
                <w:rFonts w:asciiTheme="minorHAnsi" w:hAnsiTheme="minorHAnsi" w:cstheme="minorHAnsi"/>
                <w:sz w:val="20"/>
                <w:szCs w:val="20"/>
              </w:rPr>
            </w:pPr>
            <w:r w:rsidRPr="00D1670A">
              <w:rPr>
                <w:rFonts w:asciiTheme="minorHAnsi" w:hAnsiTheme="minorHAnsi" w:cstheme="minorHAnsi"/>
                <w:sz w:val="20"/>
                <w:szCs w:val="20"/>
              </w:rPr>
              <w:t>Všetky priestory</w:t>
            </w:r>
            <w:r w:rsidR="002D2C86">
              <w:rPr>
                <w:rFonts w:asciiTheme="minorHAnsi" w:hAnsiTheme="minorHAnsi" w:cstheme="minorHAnsi"/>
                <w:sz w:val="20"/>
                <w:szCs w:val="20"/>
              </w:rPr>
              <w:t xml:space="preserve"> </w:t>
            </w:r>
            <w:r w:rsidRPr="00D1670A">
              <w:rPr>
                <w:rFonts w:asciiTheme="minorHAnsi" w:hAnsiTheme="minorHAnsi" w:cstheme="minorHAnsi"/>
                <w:sz w:val="20"/>
                <w:szCs w:val="20"/>
              </w:rPr>
              <w:t>SO 102</w:t>
            </w:r>
            <w:r w:rsidR="002D2C86">
              <w:rPr>
                <w:rFonts w:asciiTheme="minorHAnsi" w:hAnsiTheme="minorHAnsi" w:cstheme="minorHAnsi"/>
                <w:sz w:val="20"/>
                <w:szCs w:val="20"/>
              </w:rPr>
              <w:t xml:space="preserve"> </w:t>
            </w:r>
            <w:r w:rsidRPr="00D1670A">
              <w:rPr>
                <w:rFonts w:asciiTheme="minorHAnsi" w:hAnsiTheme="minorHAnsi" w:cstheme="minorHAnsi"/>
                <w:sz w:val="20"/>
                <w:szCs w:val="20"/>
              </w:rPr>
              <w:t>tvoria jeden jednopodlažný požiarny úsek.</w:t>
            </w:r>
          </w:p>
        </w:tc>
      </w:tr>
      <w:bookmarkEnd w:id="1"/>
    </w:tbl>
    <w:p w:rsidR="00A16FB5" w:rsidRPr="003865A5" w:rsidRDefault="00A16FB5" w:rsidP="00D82571">
      <w:pPr>
        <w:rPr>
          <w:rFonts w:asciiTheme="minorHAnsi" w:hAnsiTheme="minorHAnsi" w:cstheme="minorHAnsi"/>
          <w:b/>
          <w:bCs/>
          <w:color w:val="FF0000"/>
          <w:sz w:val="21"/>
          <w:szCs w:val="21"/>
          <w:u w:val="single"/>
        </w:rPr>
      </w:pPr>
    </w:p>
    <w:p w:rsidR="008F5A0C" w:rsidRPr="00D1670A" w:rsidRDefault="008F5A0C" w:rsidP="00DE606C">
      <w:pPr>
        <w:rPr>
          <w:rFonts w:asciiTheme="minorHAnsi" w:hAnsiTheme="minorHAnsi" w:cstheme="minorHAnsi"/>
          <w:b/>
          <w:bCs/>
          <w:sz w:val="21"/>
          <w:szCs w:val="21"/>
          <w:u w:val="single"/>
        </w:rPr>
      </w:pPr>
      <w:r w:rsidRPr="00D1670A">
        <w:rPr>
          <w:rFonts w:asciiTheme="minorHAnsi" w:hAnsiTheme="minorHAnsi" w:cstheme="minorHAnsi"/>
          <w:b/>
          <w:bCs/>
          <w:sz w:val="21"/>
          <w:szCs w:val="21"/>
          <w:u w:val="single"/>
        </w:rPr>
        <w:t>Požiarne riziko:</w:t>
      </w:r>
    </w:p>
    <w:p w:rsidR="003C61DE" w:rsidRPr="00D1670A" w:rsidRDefault="003C61DE" w:rsidP="00DE606C">
      <w:pPr>
        <w:rPr>
          <w:rFonts w:asciiTheme="minorHAnsi" w:hAnsiTheme="minorHAnsi" w:cstheme="minorHAnsi"/>
          <w:sz w:val="22"/>
          <w:szCs w:val="22"/>
        </w:rPr>
      </w:pPr>
    </w:p>
    <w:p w:rsidR="00DC64E0" w:rsidRPr="00D1670A" w:rsidRDefault="001F0DD5" w:rsidP="008D6E55">
      <w:pPr>
        <w:pStyle w:val="Obyajntext"/>
        <w:ind w:firstLine="709"/>
        <w:jc w:val="both"/>
        <w:rPr>
          <w:rFonts w:asciiTheme="minorHAnsi" w:hAnsiTheme="minorHAnsi" w:cstheme="minorHAnsi"/>
          <w:sz w:val="21"/>
          <w:szCs w:val="21"/>
        </w:rPr>
      </w:pPr>
      <w:r w:rsidRPr="00D1670A">
        <w:rPr>
          <w:rFonts w:asciiTheme="minorHAnsi" w:hAnsiTheme="minorHAnsi" w:cstheme="minorHAnsi"/>
          <w:sz w:val="21"/>
          <w:szCs w:val="21"/>
        </w:rPr>
        <w:t>Požiarne riziko požiarneho úseku v nevýrobnej stavbe sa vyjadruje výpočtovým požiarnym zaťažením. Náhodné požiarne zaťaženie je určené podľa tab. A.1, prílohy A STN 92 0201-1.</w:t>
      </w:r>
      <w:r w:rsidR="008D6E55" w:rsidRPr="00D1670A">
        <w:rPr>
          <w:rFonts w:asciiTheme="minorHAnsi" w:hAnsiTheme="minorHAnsi" w:cstheme="minorHAnsi"/>
          <w:sz w:val="21"/>
          <w:szCs w:val="21"/>
        </w:rPr>
        <w:t xml:space="preserve"> </w:t>
      </w:r>
    </w:p>
    <w:p w:rsidR="00DC64E0" w:rsidRPr="00D1670A" w:rsidRDefault="00DC64E0" w:rsidP="008D6E55">
      <w:pPr>
        <w:pStyle w:val="Obyajntext"/>
        <w:ind w:firstLine="709"/>
        <w:jc w:val="both"/>
        <w:rPr>
          <w:rFonts w:asciiTheme="minorHAnsi" w:hAnsiTheme="minorHAnsi" w:cstheme="minorHAnsi"/>
          <w:sz w:val="21"/>
          <w:szCs w:val="21"/>
        </w:rPr>
      </w:pPr>
    </w:p>
    <w:p w:rsidR="00D82571" w:rsidRPr="00D1670A" w:rsidRDefault="00D82571" w:rsidP="008D6E55">
      <w:pPr>
        <w:pStyle w:val="Obyajntext"/>
        <w:ind w:firstLine="709"/>
        <w:jc w:val="both"/>
        <w:rPr>
          <w:rFonts w:asciiTheme="minorHAnsi" w:hAnsiTheme="minorHAnsi" w:cstheme="minorHAnsi"/>
          <w:sz w:val="21"/>
          <w:szCs w:val="21"/>
        </w:rPr>
      </w:pPr>
      <w:r w:rsidRPr="00D1670A">
        <w:rPr>
          <w:rFonts w:asciiTheme="minorHAnsi" w:hAnsiTheme="minorHAnsi" w:cstheme="minorHAnsi"/>
          <w:sz w:val="21"/>
          <w:szCs w:val="21"/>
        </w:rPr>
        <w:t>Výpočtové požiarne zaťaženie určené výpočtom podľa čl. 3.2.2 STN 92 0201-1 je nasledovné:</w:t>
      </w:r>
    </w:p>
    <w:p w:rsidR="00D82571" w:rsidRPr="00D1670A" w:rsidRDefault="00D82571" w:rsidP="00D82571">
      <w:pPr>
        <w:pStyle w:val="Obyajntext"/>
        <w:ind w:firstLine="709"/>
        <w:jc w:val="both"/>
        <w:rPr>
          <w:rFonts w:asciiTheme="minorHAnsi" w:hAnsiTheme="minorHAnsi" w:cstheme="minorHAnsi"/>
          <w:sz w:val="21"/>
          <w:szCs w:val="21"/>
        </w:rPr>
      </w:pPr>
      <w:bookmarkStart w:id="2" w:name="_Hlk509652152"/>
    </w:p>
    <w:tbl>
      <w:tblPr>
        <w:tblW w:w="9072" w:type="dxa"/>
        <w:tblInd w:w="70" w:type="dxa"/>
        <w:tblLayout w:type="fixed"/>
        <w:tblCellMar>
          <w:left w:w="70" w:type="dxa"/>
          <w:right w:w="70" w:type="dxa"/>
        </w:tblCellMar>
        <w:tblLook w:val="00A0" w:firstRow="1" w:lastRow="0" w:firstColumn="1" w:lastColumn="0" w:noHBand="0" w:noVBand="0"/>
      </w:tblPr>
      <w:tblGrid>
        <w:gridCol w:w="1418"/>
        <w:gridCol w:w="2268"/>
        <w:gridCol w:w="850"/>
        <w:gridCol w:w="851"/>
        <w:gridCol w:w="2268"/>
        <w:gridCol w:w="1417"/>
      </w:tblGrid>
      <w:tr w:rsidR="00D1670A" w:rsidRPr="00D1670A" w:rsidTr="00B11C2F">
        <w:trPr>
          <w:trHeight w:val="340"/>
        </w:trPr>
        <w:tc>
          <w:tcPr>
            <w:tcW w:w="1418" w:type="dxa"/>
            <w:tcBorders>
              <w:top w:val="single" w:sz="4" w:space="0" w:color="auto"/>
              <w:left w:val="single" w:sz="4" w:space="0" w:color="auto"/>
              <w:bottom w:val="single" w:sz="4" w:space="0" w:color="auto"/>
              <w:right w:val="single" w:sz="4" w:space="0" w:color="auto"/>
            </w:tcBorders>
            <w:vAlign w:val="center"/>
          </w:tcPr>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požiarny  úsek</w:t>
            </w:r>
          </w:p>
        </w:tc>
        <w:tc>
          <w:tcPr>
            <w:tcW w:w="2268" w:type="dxa"/>
            <w:tcBorders>
              <w:top w:val="single" w:sz="4" w:space="0" w:color="000000"/>
              <w:left w:val="nil"/>
              <w:bottom w:val="single" w:sz="4" w:space="0" w:color="auto"/>
              <w:right w:val="single" w:sz="4" w:space="0" w:color="000000"/>
            </w:tcBorders>
            <w:vAlign w:val="center"/>
          </w:tcPr>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 xml:space="preserve">priemerné </w:t>
            </w:r>
            <w:proofErr w:type="spellStart"/>
            <w:r w:rsidRPr="00D1670A">
              <w:rPr>
                <w:rFonts w:asciiTheme="minorHAnsi" w:hAnsiTheme="minorHAnsi" w:cstheme="minorHAnsi"/>
                <w:sz w:val="20"/>
                <w:szCs w:val="20"/>
              </w:rPr>
              <w:t>pož</w:t>
            </w:r>
            <w:proofErr w:type="spellEnd"/>
            <w:r w:rsidRPr="00D1670A">
              <w:rPr>
                <w:rFonts w:asciiTheme="minorHAnsi" w:hAnsiTheme="minorHAnsi" w:cstheme="minorHAnsi"/>
                <w:sz w:val="20"/>
                <w:szCs w:val="20"/>
              </w:rPr>
              <w:t>. zaťaženie</w:t>
            </w:r>
          </w:p>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p (kg-m</w:t>
            </w:r>
            <w:r w:rsidRPr="00D1670A">
              <w:rPr>
                <w:rFonts w:asciiTheme="minorHAnsi" w:hAnsiTheme="minorHAnsi" w:cstheme="minorHAnsi"/>
                <w:sz w:val="20"/>
                <w:szCs w:val="20"/>
                <w:vertAlign w:val="superscript"/>
              </w:rPr>
              <w:t>-2</w:t>
            </w:r>
            <w:r w:rsidRPr="00D1670A">
              <w:rPr>
                <w:rFonts w:asciiTheme="minorHAnsi" w:hAnsiTheme="minorHAnsi" w:cstheme="minorHAnsi"/>
                <w:sz w:val="20"/>
                <w:szCs w:val="20"/>
              </w:rPr>
              <w:t>)</w:t>
            </w:r>
          </w:p>
        </w:tc>
        <w:tc>
          <w:tcPr>
            <w:tcW w:w="850" w:type="dxa"/>
            <w:tcBorders>
              <w:top w:val="single" w:sz="4" w:space="0" w:color="000000"/>
              <w:left w:val="nil"/>
              <w:bottom w:val="single" w:sz="4" w:space="0" w:color="auto"/>
              <w:right w:val="single" w:sz="4" w:space="0" w:color="000000"/>
            </w:tcBorders>
            <w:vAlign w:val="center"/>
          </w:tcPr>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súčiniteľ</w:t>
            </w:r>
          </w:p>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a</w:t>
            </w:r>
          </w:p>
        </w:tc>
        <w:tc>
          <w:tcPr>
            <w:tcW w:w="851" w:type="dxa"/>
            <w:tcBorders>
              <w:top w:val="single" w:sz="4" w:space="0" w:color="000000"/>
              <w:left w:val="nil"/>
              <w:bottom w:val="single" w:sz="4" w:space="0" w:color="auto"/>
              <w:right w:val="single" w:sz="4" w:space="0" w:color="auto"/>
            </w:tcBorders>
            <w:vAlign w:val="center"/>
          </w:tcPr>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súčiniteľ</w:t>
            </w:r>
          </w:p>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b</w:t>
            </w:r>
          </w:p>
        </w:tc>
        <w:tc>
          <w:tcPr>
            <w:tcW w:w="2268" w:type="dxa"/>
            <w:tcBorders>
              <w:top w:val="single" w:sz="4" w:space="0" w:color="000000"/>
              <w:left w:val="single" w:sz="4" w:space="0" w:color="auto"/>
              <w:bottom w:val="single" w:sz="4" w:space="0" w:color="auto"/>
              <w:right w:val="single" w:sz="4" w:space="0" w:color="auto"/>
            </w:tcBorders>
            <w:vAlign w:val="center"/>
          </w:tcPr>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 xml:space="preserve">výpočtové </w:t>
            </w:r>
            <w:proofErr w:type="spellStart"/>
            <w:r w:rsidRPr="00D1670A">
              <w:rPr>
                <w:rFonts w:asciiTheme="minorHAnsi" w:hAnsiTheme="minorHAnsi" w:cstheme="minorHAnsi"/>
                <w:sz w:val="20"/>
                <w:szCs w:val="20"/>
              </w:rPr>
              <w:t>pož</w:t>
            </w:r>
            <w:proofErr w:type="spellEnd"/>
            <w:r w:rsidRPr="00D1670A">
              <w:rPr>
                <w:rFonts w:asciiTheme="minorHAnsi" w:hAnsiTheme="minorHAnsi" w:cstheme="minorHAnsi"/>
                <w:sz w:val="20"/>
                <w:szCs w:val="20"/>
              </w:rPr>
              <w:t>. zaťaženie</w:t>
            </w:r>
          </w:p>
          <w:p w:rsidR="00D82571" w:rsidRPr="00D1670A" w:rsidRDefault="00D82571" w:rsidP="00B11C2F">
            <w:pPr>
              <w:jc w:val="center"/>
              <w:rPr>
                <w:rFonts w:asciiTheme="minorHAnsi" w:hAnsiTheme="minorHAnsi" w:cstheme="minorHAnsi"/>
                <w:sz w:val="20"/>
                <w:szCs w:val="20"/>
              </w:rPr>
            </w:pPr>
            <w:proofErr w:type="spellStart"/>
            <w:r w:rsidRPr="00D1670A">
              <w:rPr>
                <w:rFonts w:asciiTheme="minorHAnsi" w:hAnsiTheme="minorHAnsi" w:cstheme="minorHAnsi"/>
                <w:sz w:val="20"/>
                <w:szCs w:val="20"/>
              </w:rPr>
              <w:t>p</w:t>
            </w:r>
            <w:r w:rsidRPr="00D1670A">
              <w:rPr>
                <w:rFonts w:asciiTheme="minorHAnsi" w:hAnsiTheme="minorHAnsi" w:cstheme="minorHAnsi"/>
                <w:sz w:val="20"/>
                <w:szCs w:val="20"/>
                <w:vertAlign w:val="subscript"/>
              </w:rPr>
              <w:t>v</w:t>
            </w:r>
            <w:proofErr w:type="spellEnd"/>
            <w:r w:rsidRPr="00D1670A">
              <w:rPr>
                <w:rFonts w:asciiTheme="minorHAnsi" w:hAnsiTheme="minorHAnsi" w:cstheme="minorHAnsi"/>
                <w:sz w:val="20"/>
                <w:szCs w:val="20"/>
                <w:vertAlign w:val="subscript"/>
              </w:rPr>
              <w:t xml:space="preserve"> </w:t>
            </w:r>
            <w:r w:rsidRPr="00D1670A">
              <w:rPr>
                <w:rFonts w:asciiTheme="minorHAnsi" w:hAnsiTheme="minorHAnsi" w:cstheme="minorHAnsi"/>
                <w:sz w:val="20"/>
                <w:szCs w:val="20"/>
              </w:rPr>
              <w:t>(kg.m</w:t>
            </w:r>
            <w:r w:rsidRPr="00D1670A">
              <w:rPr>
                <w:rFonts w:asciiTheme="minorHAnsi" w:hAnsiTheme="minorHAnsi" w:cstheme="minorHAnsi"/>
                <w:sz w:val="20"/>
                <w:szCs w:val="20"/>
                <w:vertAlign w:val="superscript"/>
              </w:rPr>
              <w:t>-2</w:t>
            </w:r>
            <w:r w:rsidRPr="00D1670A">
              <w:rPr>
                <w:rFonts w:asciiTheme="minorHAnsi" w:hAnsiTheme="minorHAnsi" w:cstheme="minorHAnsi"/>
                <w:sz w:val="20"/>
                <w:szCs w:val="20"/>
              </w:rPr>
              <w:t>)</w:t>
            </w:r>
          </w:p>
        </w:tc>
        <w:tc>
          <w:tcPr>
            <w:tcW w:w="1417" w:type="dxa"/>
            <w:tcBorders>
              <w:top w:val="single" w:sz="4" w:space="0" w:color="000000"/>
              <w:left w:val="single" w:sz="4" w:space="0" w:color="auto"/>
              <w:bottom w:val="single" w:sz="4" w:space="0" w:color="auto"/>
              <w:right w:val="single" w:sz="4" w:space="0" w:color="000000"/>
            </w:tcBorders>
            <w:vAlign w:val="center"/>
          </w:tcPr>
          <w:p w:rsidR="00D82571" w:rsidRPr="00D1670A" w:rsidRDefault="00D82571" w:rsidP="00B11C2F">
            <w:pPr>
              <w:jc w:val="center"/>
              <w:rPr>
                <w:rFonts w:asciiTheme="minorHAnsi" w:hAnsiTheme="minorHAnsi" w:cstheme="minorHAnsi"/>
                <w:sz w:val="20"/>
                <w:szCs w:val="20"/>
              </w:rPr>
            </w:pPr>
            <w:r w:rsidRPr="00D1670A">
              <w:rPr>
                <w:rFonts w:asciiTheme="minorHAnsi" w:hAnsiTheme="minorHAnsi" w:cstheme="minorHAnsi"/>
                <w:sz w:val="20"/>
                <w:szCs w:val="20"/>
              </w:rPr>
              <w:t>poznámka</w:t>
            </w:r>
          </w:p>
        </w:tc>
      </w:tr>
      <w:tr w:rsidR="00D1670A" w:rsidRPr="00D1670A" w:rsidTr="00B27526">
        <w:trPr>
          <w:trHeight w:val="340"/>
        </w:trPr>
        <w:tc>
          <w:tcPr>
            <w:tcW w:w="1418" w:type="dxa"/>
            <w:tcBorders>
              <w:top w:val="single" w:sz="4" w:space="0" w:color="auto"/>
              <w:left w:val="single" w:sz="4" w:space="0" w:color="auto"/>
              <w:bottom w:val="single" w:sz="4" w:space="0" w:color="auto"/>
              <w:right w:val="single" w:sz="4" w:space="0" w:color="auto"/>
            </w:tcBorders>
            <w:vAlign w:val="center"/>
          </w:tcPr>
          <w:p w:rsidR="00D1670A" w:rsidRPr="00D1670A" w:rsidRDefault="00D1670A" w:rsidP="00B11C2F">
            <w:pPr>
              <w:jc w:val="center"/>
              <w:rPr>
                <w:rFonts w:asciiTheme="minorHAnsi" w:hAnsiTheme="minorHAnsi" w:cstheme="minorHAnsi"/>
                <w:sz w:val="20"/>
                <w:szCs w:val="20"/>
              </w:rPr>
            </w:pPr>
            <w:r w:rsidRPr="00D1670A">
              <w:rPr>
                <w:rFonts w:asciiTheme="minorHAnsi" w:hAnsiTheme="minorHAnsi" w:cstheme="minorHAnsi"/>
                <w:sz w:val="20"/>
                <w:szCs w:val="20"/>
              </w:rPr>
              <w:t>N1.01</w:t>
            </w:r>
          </w:p>
        </w:tc>
        <w:tc>
          <w:tcPr>
            <w:tcW w:w="2268"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40,04</w:t>
            </w:r>
          </w:p>
        </w:tc>
        <w:tc>
          <w:tcPr>
            <w:tcW w:w="850"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0,95</w:t>
            </w:r>
          </w:p>
        </w:tc>
        <w:tc>
          <w:tcPr>
            <w:tcW w:w="851"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0,569</w:t>
            </w:r>
          </w:p>
        </w:tc>
        <w:tc>
          <w:tcPr>
            <w:tcW w:w="2268"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21,65</w:t>
            </w:r>
          </w:p>
        </w:tc>
        <w:tc>
          <w:tcPr>
            <w:tcW w:w="1417" w:type="dxa"/>
            <w:vMerge w:val="restart"/>
            <w:tcBorders>
              <w:top w:val="single" w:sz="4" w:space="0" w:color="auto"/>
              <w:left w:val="nil"/>
              <w:right w:val="single" w:sz="4" w:space="0" w:color="auto"/>
            </w:tcBorders>
            <w:vAlign w:val="center"/>
          </w:tcPr>
          <w:p w:rsidR="00D1670A" w:rsidRPr="00D1670A" w:rsidRDefault="00D1670A" w:rsidP="00B11C2F">
            <w:pPr>
              <w:jc w:val="center"/>
              <w:rPr>
                <w:rFonts w:asciiTheme="minorHAnsi" w:hAnsiTheme="minorHAnsi" w:cstheme="minorHAnsi"/>
                <w:sz w:val="20"/>
                <w:szCs w:val="20"/>
              </w:rPr>
            </w:pPr>
            <w:r w:rsidRPr="00D1670A">
              <w:rPr>
                <w:rFonts w:asciiTheme="minorHAnsi" w:hAnsiTheme="minorHAnsi" w:cstheme="minorHAnsi"/>
                <w:sz w:val="20"/>
                <w:szCs w:val="20"/>
              </w:rPr>
              <w:t>viď. výpočtová príloha</w:t>
            </w:r>
          </w:p>
        </w:tc>
      </w:tr>
      <w:tr w:rsidR="00D1670A" w:rsidRPr="00D1670A" w:rsidTr="00B27526">
        <w:trPr>
          <w:trHeight w:val="340"/>
        </w:trPr>
        <w:tc>
          <w:tcPr>
            <w:tcW w:w="1418" w:type="dxa"/>
            <w:tcBorders>
              <w:top w:val="single" w:sz="4" w:space="0" w:color="auto"/>
              <w:left w:val="single" w:sz="4" w:space="0" w:color="auto"/>
              <w:bottom w:val="single" w:sz="4" w:space="0" w:color="auto"/>
              <w:right w:val="single" w:sz="4" w:space="0" w:color="auto"/>
            </w:tcBorders>
            <w:vAlign w:val="center"/>
          </w:tcPr>
          <w:p w:rsidR="00D1670A" w:rsidRPr="00D1670A" w:rsidRDefault="00D1670A" w:rsidP="00B11C2F">
            <w:pPr>
              <w:jc w:val="center"/>
              <w:rPr>
                <w:rFonts w:asciiTheme="minorHAnsi" w:hAnsiTheme="minorHAnsi" w:cstheme="minorHAnsi"/>
                <w:sz w:val="20"/>
                <w:szCs w:val="20"/>
              </w:rPr>
            </w:pPr>
            <w:r w:rsidRPr="00D1670A">
              <w:rPr>
                <w:rFonts w:asciiTheme="minorHAnsi" w:hAnsiTheme="minorHAnsi" w:cstheme="minorHAnsi"/>
                <w:sz w:val="20"/>
                <w:szCs w:val="20"/>
              </w:rPr>
              <w:t>N1.02</w:t>
            </w:r>
          </w:p>
        </w:tc>
        <w:tc>
          <w:tcPr>
            <w:tcW w:w="2268"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33,53</w:t>
            </w:r>
          </w:p>
        </w:tc>
        <w:tc>
          <w:tcPr>
            <w:tcW w:w="850"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1,01</w:t>
            </w:r>
          </w:p>
        </w:tc>
        <w:tc>
          <w:tcPr>
            <w:tcW w:w="851"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0,862</w:t>
            </w:r>
          </w:p>
        </w:tc>
        <w:tc>
          <w:tcPr>
            <w:tcW w:w="2268" w:type="dxa"/>
            <w:tcBorders>
              <w:top w:val="single" w:sz="4" w:space="0" w:color="auto"/>
              <w:left w:val="nil"/>
              <w:bottom w:val="single" w:sz="4" w:space="0" w:color="auto"/>
              <w:right w:val="single" w:sz="4" w:space="0" w:color="auto"/>
            </w:tcBorders>
            <w:vAlign w:val="center"/>
          </w:tcPr>
          <w:p w:rsidR="00D1670A" w:rsidRPr="00D1670A" w:rsidRDefault="00AE2B87" w:rsidP="00B11C2F">
            <w:pPr>
              <w:jc w:val="center"/>
              <w:rPr>
                <w:rFonts w:asciiTheme="minorHAnsi" w:hAnsiTheme="minorHAnsi" w:cstheme="minorHAnsi"/>
                <w:sz w:val="20"/>
                <w:szCs w:val="20"/>
              </w:rPr>
            </w:pPr>
            <w:r>
              <w:rPr>
                <w:rFonts w:asciiTheme="minorHAnsi" w:hAnsiTheme="minorHAnsi" w:cstheme="minorHAnsi"/>
                <w:sz w:val="20"/>
                <w:szCs w:val="20"/>
              </w:rPr>
              <w:t>29,13</w:t>
            </w:r>
          </w:p>
        </w:tc>
        <w:tc>
          <w:tcPr>
            <w:tcW w:w="1417" w:type="dxa"/>
            <w:vMerge/>
            <w:tcBorders>
              <w:left w:val="nil"/>
              <w:bottom w:val="single" w:sz="4" w:space="0" w:color="auto"/>
              <w:right w:val="single" w:sz="4" w:space="0" w:color="auto"/>
            </w:tcBorders>
            <w:vAlign w:val="center"/>
          </w:tcPr>
          <w:p w:rsidR="00D1670A" w:rsidRPr="00D1670A" w:rsidRDefault="00D1670A" w:rsidP="00B11C2F">
            <w:pPr>
              <w:jc w:val="center"/>
              <w:rPr>
                <w:rFonts w:asciiTheme="minorHAnsi" w:hAnsiTheme="minorHAnsi" w:cstheme="minorHAnsi"/>
                <w:sz w:val="20"/>
                <w:szCs w:val="20"/>
              </w:rPr>
            </w:pPr>
          </w:p>
        </w:tc>
      </w:tr>
    </w:tbl>
    <w:bookmarkEnd w:id="2"/>
    <w:p w:rsidR="003F4C2F" w:rsidRPr="0055782B" w:rsidRDefault="008F5A0C" w:rsidP="00DE606C">
      <w:pPr>
        <w:rPr>
          <w:rFonts w:asciiTheme="minorHAnsi" w:hAnsiTheme="minorHAnsi" w:cstheme="minorHAnsi"/>
          <w:b/>
          <w:bCs/>
          <w:sz w:val="21"/>
          <w:szCs w:val="21"/>
          <w:u w:val="single"/>
        </w:rPr>
      </w:pPr>
      <w:r w:rsidRPr="0055782B">
        <w:rPr>
          <w:rFonts w:asciiTheme="minorHAnsi" w:hAnsiTheme="minorHAnsi" w:cstheme="minorHAnsi"/>
          <w:b/>
          <w:bCs/>
          <w:sz w:val="21"/>
          <w:szCs w:val="21"/>
          <w:u w:val="single"/>
        </w:rPr>
        <w:lastRenderedPageBreak/>
        <w:t>Veľkosť požiarneho úseku:</w:t>
      </w:r>
    </w:p>
    <w:p w:rsidR="0062622C" w:rsidRPr="0055782B" w:rsidRDefault="0062622C" w:rsidP="00DE606C">
      <w:pPr>
        <w:ind w:firstLine="720"/>
        <w:jc w:val="both"/>
        <w:rPr>
          <w:rFonts w:asciiTheme="minorHAnsi" w:hAnsiTheme="minorHAnsi" w:cstheme="minorHAnsi"/>
          <w:sz w:val="21"/>
          <w:szCs w:val="21"/>
        </w:rPr>
      </w:pPr>
    </w:p>
    <w:p w:rsidR="00E000E4" w:rsidRPr="0055782B" w:rsidRDefault="00E000E4" w:rsidP="00DE606C">
      <w:pPr>
        <w:ind w:firstLine="720"/>
        <w:jc w:val="both"/>
        <w:rPr>
          <w:rFonts w:asciiTheme="minorHAnsi" w:hAnsiTheme="minorHAnsi" w:cstheme="minorHAnsi"/>
          <w:sz w:val="21"/>
          <w:szCs w:val="21"/>
        </w:rPr>
      </w:pPr>
      <w:r w:rsidRPr="0055782B">
        <w:rPr>
          <w:rFonts w:asciiTheme="minorHAnsi" w:hAnsiTheme="minorHAnsi" w:cstheme="minorHAnsi"/>
          <w:sz w:val="21"/>
          <w:szCs w:val="21"/>
        </w:rPr>
        <w:t xml:space="preserve">Pre </w:t>
      </w:r>
      <w:r w:rsidR="009605C8" w:rsidRPr="0055782B">
        <w:rPr>
          <w:rFonts w:asciiTheme="minorHAnsi" w:hAnsiTheme="minorHAnsi" w:cstheme="minorHAnsi"/>
          <w:sz w:val="21"/>
          <w:szCs w:val="21"/>
        </w:rPr>
        <w:t>požiarn</w:t>
      </w:r>
      <w:r w:rsidR="00A34247" w:rsidRPr="0055782B">
        <w:rPr>
          <w:rFonts w:asciiTheme="minorHAnsi" w:hAnsiTheme="minorHAnsi" w:cstheme="minorHAnsi"/>
          <w:sz w:val="21"/>
          <w:szCs w:val="21"/>
        </w:rPr>
        <w:t>y</w:t>
      </w:r>
      <w:r w:rsidR="009605C8" w:rsidRPr="0055782B">
        <w:rPr>
          <w:rFonts w:asciiTheme="minorHAnsi" w:hAnsiTheme="minorHAnsi" w:cstheme="minorHAnsi"/>
          <w:sz w:val="21"/>
          <w:szCs w:val="21"/>
        </w:rPr>
        <w:t xml:space="preserve"> úsek</w:t>
      </w:r>
      <w:r w:rsidRPr="0055782B">
        <w:rPr>
          <w:rFonts w:asciiTheme="minorHAnsi" w:hAnsiTheme="minorHAnsi" w:cstheme="minorHAnsi"/>
          <w:sz w:val="21"/>
          <w:szCs w:val="21"/>
        </w:rPr>
        <w:t xml:space="preserve"> boli stanovené najväčšie dovolené pôdorysné plochy podlažia požiarneho úseku a najväčšie dovolené počty požiarnych podlaží v požiarnom úseku podľa STN 92 0201-1. </w:t>
      </w:r>
    </w:p>
    <w:p w:rsidR="002D2C86" w:rsidRDefault="002D2C86" w:rsidP="00DE606C">
      <w:pPr>
        <w:ind w:firstLine="720"/>
        <w:jc w:val="both"/>
        <w:rPr>
          <w:rFonts w:asciiTheme="minorHAnsi" w:hAnsiTheme="minorHAnsi" w:cstheme="minorHAnsi"/>
          <w:sz w:val="21"/>
          <w:szCs w:val="21"/>
        </w:rPr>
      </w:pPr>
    </w:p>
    <w:p w:rsidR="004130A9" w:rsidRPr="0055782B" w:rsidRDefault="004130A9" w:rsidP="00DE606C">
      <w:pPr>
        <w:ind w:firstLine="720"/>
        <w:jc w:val="both"/>
        <w:rPr>
          <w:rFonts w:asciiTheme="minorHAnsi" w:hAnsiTheme="minorHAnsi" w:cstheme="minorHAnsi"/>
          <w:sz w:val="21"/>
          <w:szCs w:val="21"/>
        </w:rPr>
      </w:pPr>
      <w:r w:rsidRPr="0055782B">
        <w:rPr>
          <w:rFonts w:asciiTheme="minorHAnsi" w:hAnsiTheme="minorHAnsi" w:cstheme="minorHAnsi"/>
          <w:sz w:val="21"/>
          <w:szCs w:val="21"/>
        </w:rPr>
        <w:t xml:space="preserve">Dovolená plocha podlažia požiarneho úseku v stavbe s </w:t>
      </w:r>
      <w:r w:rsidR="00EC0B2E" w:rsidRPr="0055782B">
        <w:rPr>
          <w:rFonts w:asciiTheme="minorHAnsi" w:hAnsiTheme="minorHAnsi" w:cstheme="minorHAnsi"/>
          <w:sz w:val="21"/>
          <w:szCs w:val="21"/>
        </w:rPr>
        <w:t>ne</w:t>
      </w:r>
      <w:r w:rsidRPr="0055782B">
        <w:rPr>
          <w:rFonts w:asciiTheme="minorHAnsi" w:hAnsiTheme="minorHAnsi" w:cstheme="minorHAnsi"/>
          <w:sz w:val="21"/>
          <w:szCs w:val="21"/>
        </w:rPr>
        <w:t xml:space="preserve">horľavým konštrukčným celkom je určená podľa čl. 4.1.1. písm. a) STN 92 0201-1 rovnicou:                                                                                             </w:t>
      </w:r>
    </w:p>
    <w:p w:rsidR="004130A9" w:rsidRPr="0055782B" w:rsidRDefault="004130A9" w:rsidP="00DE606C">
      <w:pPr>
        <w:pStyle w:val="Obyajntext"/>
        <w:jc w:val="both"/>
        <w:rPr>
          <w:rFonts w:ascii="Arial" w:hAnsi="Arial" w:cs="Arial"/>
          <w:sz w:val="21"/>
          <w:szCs w:val="21"/>
          <w:highlight w:val="lightGray"/>
        </w:rPr>
      </w:pPr>
    </w:p>
    <w:tbl>
      <w:tblPr>
        <w:tblW w:w="9072" w:type="dxa"/>
        <w:tblInd w:w="70" w:type="dxa"/>
        <w:tblCellMar>
          <w:left w:w="70" w:type="dxa"/>
          <w:right w:w="70" w:type="dxa"/>
        </w:tblCellMar>
        <w:tblLook w:val="00A0" w:firstRow="1" w:lastRow="0" w:firstColumn="1" w:lastColumn="0" w:noHBand="0" w:noVBand="0"/>
      </w:tblPr>
      <w:tblGrid>
        <w:gridCol w:w="9072"/>
      </w:tblGrid>
      <w:tr w:rsidR="004130A9" w:rsidRPr="0055782B" w:rsidTr="0022330C">
        <w:trPr>
          <w:trHeight w:val="624"/>
        </w:trPr>
        <w:tc>
          <w:tcPr>
            <w:tcW w:w="9072" w:type="dxa"/>
            <w:vAlign w:val="center"/>
          </w:tcPr>
          <w:p w:rsidR="004130A9" w:rsidRPr="0055782B" w:rsidRDefault="004130A9" w:rsidP="00DE606C">
            <w:pPr>
              <w:jc w:val="center"/>
              <w:rPr>
                <w:rFonts w:asciiTheme="minorHAnsi" w:hAnsiTheme="minorHAnsi" w:cstheme="minorHAnsi"/>
                <w:sz w:val="21"/>
                <w:szCs w:val="21"/>
              </w:rPr>
            </w:pPr>
            <w:r w:rsidRPr="0055782B">
              <w:rPr>
                <w:rFonts w:asciiTheme="minorHAnsi" w:hAnsiTheme="minorHAnsi" w:cstheme="minorHAnsi"/>
                <w:sz w:val="21"/>
                <w:szCs w:val="21"/>
              </w:rPr>
              <w:t>S </w:t>
            </w:r>
            <w:r w:rsidRPr="0055782B">
              <w:rPr>
                <w:rFonts w:asciiTheme="minorHAnsi" w:hAnsiTheme="minorHAnsi" w:cstheme="minorHAnsi"/>
                <w:sz w:val="21"/>
                <w:szCs w:val="21"/>
                <w:vertAlign w:val="subscript"/>
              </w:rPr>
              <w:t>max</w:t>
            </w:r>
            <w:r w:rsidRPr="0055782B">
              <w:rPr>
                <w:rFonts w:asciiTheme="minorHAnsi" w:hAnsiTheme="minorHAnsi" w:cstheme="minorHAnsi"/>
                <w:sz w:val="21"/>
                <w:szCs w:val="21"/>
              </w:rPr>
              <w:t xml:space="preserve"> =  </w:t>
            </w:r>
            <w:r w:rsidRPr="0055782B">
              <w:rPr>
                <w:rFonts w:asciiTheme="minorHAnsi" w:hAnsiTheme="minorHAnsi" w:cstheme="minorHAnsi"/>
                <w:sz w:val="21"/>
                <w:szCs w:val="21"/>
                <w:u w:val="single"/>
              </w:rPr>
              <w:t xml:space="preserve">1250 – 2020 . </w:t>
            </w:r>
            <w:proofErr w:type="spellStart"/>
            <w:r w:rsidRPr="0055782B">
              <w:rPr>
                <w:rFonts w:asciiTheme="minorHAnsi" w:hAnsiTheme="minorHAnsi" w:cstheme="minorHAnsi"/>
                <w:sz w:val="21"/>
                <w:szCs w:val="21"/>
                <w:u w:val="single"/>
              </w:rPr>
              <w:t>ln</w:t>
            </w:r>
            <w:proofErr w:type="spellEnd"/>
            <w:r w:rsidRPr="0055782B">
              <w:rPr>
                <w:rFonts w:asciiTheme="minorHAnsi" w:hAnsiTheme="minorHAnsi" w:cstheme="minorHAnsi"/>
                <w:sz w:val="21"/>
                <w:szCs w:val="21"/>
                <w:u w:val="single"/>
              </w:rPr>
              <w:t xml:space="preserve"> a</w:t>
            </w:r>
          </w:p>
          <w:p w:rsidR="004130A9" w:rsidRPr="0055782B" w:rsidRDefault="00EC0B2E" w:rsidP="00DE606C">
            <w:pPr>
              <w:jc w:val="center"/>
              <w:rPr>
                <w:rFonts w:ascii="Arial" w:hAnsi="Arial" w:cs="Arial"/>
                <w:sz w:val="21"/>
                <w:szCs w:val="21"/>
              </w:rPr>
            </w:pPr>
            <w:r w:rsidRPr="0055782B">
              <w:rPr>
                <w:rFonts w:asciiTheme="minorHAnsi" w:hAnsiTheme="minorHAnsi" w:cstheme="minorHAnsi"/>
                <w:sz w:val="21"/>
                <w:szCs w:val="21"/>
              </w:rPr>
              <w:t xml:space="preserve">               0,2</w:t>
            </w:r>
            <w:r w:rsidR="004130A9" w:rsidRPr="0055782B">
              <w:rPr>
                <w:rFonts w:asciiTheme="minorHAnsi" w:hAnsiTheme="minorHAnsi" w:cstheme="minorHAnsi"/>
                <w:sz w:val="21"/>
                <w:szCs w:val="21"/>
              </w:rPr>
              <w:t xml:space="preserve"> . (</w:t>
            </w:r>
            <w:proofErr w:type="spellStart"/>
            <w:r w:rsidR="004130A9" w:rsidRPr="0055782B">
              <w:rPr>
                <w:rFonts w:asciiTheme="minorHAnsi" w:hAnsiTheme="minorHAnsi" w:cstheme="minorHAnsi"/>
                <w:sz w:val="21"/>
                <w:szCs w:val="21"/>
              </w:rPr>
              <w:t>n</w:t>
            </w:r>
            <w:r w:rsidR="004130A9" w:rsidRPr="0055782B">
              <w:rPr>
                <w:rFonts w:asciiTheme="minorHAnsi" w:hAnsiTheme="minorHAnsi" w:cstheme="minorHAnsi"/>
                <w:sz w:val="21"/>
                <w:szCs w:val="21"/>
                <w:vertAlign w:val="subscript"/>
              </w:rPr>
              <w:t>pn</w:t>
            </w:r>
            <w:proofErr w:type="spellEnd"/>
            <w:r w:rsidR="004130A9" w:rsidRPr="0055782B">
              <w:rPr>
                <w:rFonts w:asciiTheme="minorHAnsi" w:hAnsiTheme="minorHAnsi" w:cstheme="minorHAnsi"/>
                <w:sz w:val="21"/>
                <w:szCs w:val="21"/>
              </w:rPr>
              <w:t>)</w:t>
            </w:r>
            <w:r w:rsidR="004130A9" w:rsidRPr="0055782B">
              <w:rPr>
                <w:rFonts w:asciiTheme="minorHAnsi" w:hAnsiTheme="minorHAnsi" w:cstheme="minorHAnsi"/>
                <w:sz w:val="21"/>
                <w:szCs w:val="21"/>
                <w:vertAlign w:val="superscript"/>
              </w:rPr>
              <w:t>1/2</w:t>
            </w:r>
          </w:p>
        </w:tc>
      </w:tr>
    </w:tbl>
    <w:p w:rsidR="004130A9" w:rsidRPr="0055782B" w:rsidRDefault="004130A9" w:rsidP="00DE606C">
      <w:pPr>
        <w:rPr>
          <w:rFonts w:asciiTheme="minorHAnsi" w:hAnsiTheme="minorHAnsi" w:cstheme="minorHAnsi"/>
          <w:sz w:val="21"/>
          <w:szCs w:val="21"/>
        </w:rPr>
      </w:pPr>
    </w:p>
    <w:p w:rsidR="004130A9" w:rsidRPr="0055782B" w:rsidRDefault="004130A9" w:rsidP="00DE606C">
      <w:pPr>
        <w:ind w:firstLine="720"/>
        <w:jc w:val="both"/>
        <w:rPr>
          <w:rFonts w:asciiTheme="minorHAnsi" w:hAnsiTheme="minorHAnsi" w:cstheme="minorHAnsi"/>
          <w:sz w:val="21"/>
          <w:szCs w:val="21"/>
        </w:rPr>
      </w:pPr>
      <w:r w:rsidRPr="0055782B">
        <w:rPr>
          <w:rFonts w:asciiTheme="minorHAnsi" w:hAnsiTheme="minorHAnsi" w:cstheme="minorHAnsi"/>
          <w:sz w:val="21"/>
          <w:szCs w:val="21"/>
        </w:rPr>
        <w:t xml:space="preserve">Dovolený počet požiarnych podlaží požiarneho úseku v stavbe s </w:t>
      </w:r>
      <w:r w:rsidR="00EC0B2E" w:rsidRPr="0055782B">
        <w:rPr>
          <w:rFonts w:asciiTheme="minorHAnsi" w:hAnsiTheme="minorHAnsi" w:cstheme="minorHAnsi"/>
          <w:sz w:val="21"/>
          <w:szCs w:val="21"/>
        </w:rPr>
        <w:t>ne</w:t>
      </w:r>
      <w:r w:rsidRPr="0055782B">
        <w:rPr>
          <w:rFonts w:asciiTheme="minorHAnsi" w:hAnsiTheme="minorHAnsi" w:cstheme="minorHAnsi"/>
          <w:sz w:val="21"/>
          <w:szCs w:val="21"/>
        </w:rPr>
        <w:t>horľavým konštrukčným celkom je určený podľa čl. 4.1.1. písm. b) STN 92 0201-1 rovnicou:</w:t>
      </w:r>
    </w:p>
    <w:p w:rsidR="004130A9" w:rsidRPr="00F1483B" w:rsidRDefault="004130A9" w:rsidP="00DE606C">
      <w:pPr>
        <w:pStyle w:val="Obyajntext"/>
        <w:jc w:val="both"/>
        <w:rPr>
          <w:rFonts w:ascii="Arial" w:hAnsi="Arial" w:cs="Arial"/>
          <w:sz w:val="21"/>
          <w:szCs w:val="21"/>
          <w:highlight w:val="lightGray"/>
        </w:rPr>
      </w:pPr>
    </w:p>
    <w:tbl>
      <w:tblPr>
        <w:tblW w:w="9072" w:type="dxa"/>
        <w:tblInd w:w="70" w:type="dxa"/>
        <w:tblCellMar>
          <w:left w:w="70" w:type="dxa"/>
          <w:right w:w="70" w:type="dxa"/>
        </w:tblCellMar>
        <w:tblLook w:val="00A0" w:firstRow="1" w:lastRow="0" w:firstColumn="1" w:lastColumn="0" w:noHBand="0" w:noVBand="0"/>
      </w:tblPr>
      <w:tblGrid>
        <w:gridCol w:w="2410"/>
        <w:gridCol w:w="851"/>
        <w:gridCol w:w="5811"/>
      </w:tblGrid>
      <w:tr w:rsidR="003865A5" w:rsidRPr="00F1483B" w:rsidTr="0022330C">
        <w:trPr>
          <w:trHeight w:val="369"/>
        </w:trPr>
        <w:tc>
          <w:tcPr>
            <w:tcW w:w="2410" w:type="dxa"/>
            <w:vAlign w:val="center"/>
          </w:tcPr>
          <w:p w:rsidR="004130A9" w:rsidRPr="00F1483B" w:rsidRDefault="00EC0B2E" w:rsidP="00DE606C">
            <w:pPr>
              <w:jc w:val="center"/>
              <w:rPr>
                <w:rFonts w:asciiTheme="minorHAnsi" w:hAnsiTheme="minorHAnsi" w:cstheme="minorHAnsi"/>
                <w:sz w:val="21"/>
                <w:szCs w:val="21"/>
              </w:rPr>
            </w:pPr>
            <w:r w:rsidRPr="00F1483B">
              <w:rPr>
                <w:rFonts w:asciiTheme="minorHAnsi" w:hAnsiTheme="minorHAnsi" w:cstheme="minorHAnsi"/>
                <w:sz w:val="21"/>
                <w:szCs w:val="21"/>
              </w:rPr>
              <w:t>z</w:t>
            </w:r>
            <w:r w:rsidRPr="00F1483B">
              <w:rPr>
                <w:rFonts w:asciiTheme="minorHAnsi" w:hAnsiTheme="minorHAnsi" w:cstheme="minorHAnsi"/>
                <w:sz w:val="21"/>
                <w:szCs w:val="21"/>
                <w:vertAlign w:val="subscript"/>
              </w:rPr>
              <w:t>1</w:t>
            </w:r>
            <w:r w:rsidR="004130A9" w:rsidRPr="00F1483B">
              <w:rPr>
                <w:rFonts w:asciiTheme="minorHAnsi" w:hAnsiTheme="minorHAnsi" w:cstheme="minorHAnsi"/>
                <w:sz w:val="21"/>
                <w:szCs w:val="21"/>
                <w:vertAlign w:val="subscript"/>
              </w:rPr>
              <w:t xml:space="preserve"> </w:t>
            </w:r>
            <w:r w:rsidR="004130A9" w:rsidRPr="00F1483B">
              <w:rPr>
                <w:rFonts w:asciiTheme="minorHAnsi" w:hAnsiTheme="minorHAnsi" w:cstheme="minorHAnsi"/>
                <w:sz w:val="21"/>
                <w:szCs w:val="21"/>
              </w:rPr>
              <w:t>= (1</w:t>
            </w:r>
            <w:r w:rsidRPr="00F1483B">
              <w:rPr>
                <w:rFonts w:asciiTheme="minorHAnsi" w:hAnsiTheme="minorHAnsi" w:cstheme="minorHAnsi"/>
                <w:sz w:val="21"/>
                <w:szCs w:val="21"/>
              </w:rPr>
              <w:t>8</w:t>
            </w:r>
            <w:r w:rsidR="004130A9" w:rsidRPr="00F1483B">
              <w:rPr>
                <w:rFonts w:asciiTheme="minorHAnsi" w:hAnsiTheme="minorHAnsi" w:cstheme="minorHAnsi"/>
                <w:sz w:val="21"/>
                <w:szCs w:val="21"/>
              </w:rPr>
              <w:t xml:space="preserve">0 / </w:t>
            </w:r>
            <w:proofErr w:type="spellStart"/>
            <w:r w:rsidR="004130A9" w:rsidRPr="00F1483B">
              <w:rPr>
                <w:rFonts w:asciiTheme="minorHAnsi" w:hAnsiTheme="minorHAnsi" w:cstheme="minorHAnsi"/>
                <w:sz w:val="21"/>
                <w:szCs w:val="21"/>
              </w:rPr>
              <w:t>p</w:t>
            </w:r>
            <w:r w:rsidR="004130A9" w:rsidRPr="00F1483B">
              <w:rPr>
                <w:rFonts w:asciiTheme="minorHAnsi" w:hAnsiTheme="minorHAnsi" w:cstheme="minorHAnsi"/>
                <w:sz w:val="21"/>
                <w:szCs w:val="21"/>
                <w:vertAlign w:val="subscript"/>
              </w:rPr>
              <w:t>v</w:t>
            </w:r>
            <w:proofErr w:type="spellEnd"/>
            <w:r w:rsidR="004130A9" w:rsidRPr="00F1483B">
              <w:rPr>
                <w:rFonts w:asciiTheme="minorHAnsi" w:hAnsiTheme="minorHAnsi" w:cstheme="minorHAnsi"/>
                <w:sz w:val="21"/>
                <w:szCs w:val="21"/>
              </w:rPr>
              <w:t xml:space="preserve"> )  ≥  z                    </w:t>
            </w:r>
          </w:p>
        </w:tc>
        <w:tc>
          <w:tcPr>
            <w:tcW w:w="851" w:type="dxa"/>
            <w:vAlign w:val="center"/>
          </w:tcPr>
          <w:p w:rsidR="004130A9" w:rsidRPr="00F1483B" w:rsidRDefault="004130A9" w:rsidP="00DE606C">
            <w:pPr>
              <w:jc w:val="center"/>
              <w:rPr>
                <w:rFonts w:asciiTheme="minorHAnsi" w:hAnsiTheme="minorHAnsi" w:cstheme="minorHAnsi"/>
                <w:sz w:val="21"/>
                <w:szCs w:val="21"/>
              </w:rPr>
            </w:pPr>
            <w:r w:rsidRPr="00F1483B">
              <w:rPr>
                <w:rFonts w:asciiTheme="minorHAnsi" w:hAnsiTheme="minorHAnsi" w:cstheme="minorHAnsi"/>
                <w:sz w:val="21"/>
                <w:szCs w:val="21"/>
              </w:rPr>
              <w:t>kde:</w:t>
            </w:r>
          </w:p>
        </w:tc>
        <w:tc>
          <w:tcPr>
            <w:tcW w:w="5811" w:type="dxa"/>
            <w:vAlign w:val="center"/>
          </w:tcPr>
          <w:p w:rsidR="004130A9" w:rsidRPr="00F1483B" w:rsidRDefault="004130A9" w:rsidP="00DE606C">
            <w:pPr>
              <w:jc w:val="center"/>
              <w:rPr>
                <w:rFonts w:asciiTheme="minorHAnsi" w:hAnsiTheme="minorHAnsi" w:cstheme="minorHAnsi"/>
                <w:sz w:val="21"/>
                <w:szCs w:val="21"/>
              </w:rPr>
            </w:pPr>
            <w:r w:rsidRPr="00F1483B">
              <w:rPr>
                <w:rFonts w:asciiTheme="minorHAnsi" w:hAnsiTheme="minorHAnsi" w:cstheme="minorHAnsi"/>
                <w:sz w:val="21"/>
                <w:szCs w:val="21"/>
              </w:rPr>
              <w:t>„z</w:t>
            </w:r>
            <w:r w:rsidR="00EC0B2E" w:rsidRPr="00F1483B">
              <w:rPr>
                <w:rFonts w:asciiTheme="minorHAnsi" w:hAnsiTheme="minorHAnsi" w:cstheme="minorHAnsi"/>
                <w:sz w:val="21"/>
                <w:szCs w:val="21"/>
                <w:vertAlign w:val="subscript"/>
              </w:rPr>
              <w:t>1</w:t>
            </w:r>
            <w:r w:rsidRPr="00F1483B">
              <w:rPr>
                <w:rFonts w:asciiTheme="minorHAnsi" w:hAnsiTheme="minorHAnsi" w:cstheme="minorHAnsi"/>
                <w:sz w:val="21"/>
                <w:szCs w:val="21"/>
              </w:rPr>
              <w:t>" je dovolený počet požiarnych podlaží v požiarnom úseku</w:t>
            </w:r>
          </w:p>
        </w:tc>
      </w:tr>
      <w:tr w:rsidR="002A5DB4" w:rsidRPr="00F1483B" w:rsidTr="0022330C">
        <w:trPr>
          <w:trHeight w:val="369"/>
        </w:trPr>
        <w:tc>
          <w:tcPr>
            <w:tcW w:w="2410" w:type="dxa"/>
            <w:vAlign w:val="center"/>
          </w:tcPr>
          <w:p w:rsidR="004130A9" w:rsidRPr="00F1483B" w:rsidRDefault="004130A9" w:rsidP="00DE606C">
            <w:pPr>
              <w:jc w:val="center"/>
              <w:rPr>
                <w:rFonts w:asciiTheme="minorHAnsi" w:hAnsiTheme="minorHAnsi" w:cstheme="minorHAnsi"/>
                <w:sz w:val="21"/>
                <w:szCs w:val="21"/>
              </w:rPr>
            </w:pPr>
          </w:p>
        </w:tc>
        <w:tc>
          <w:tcPr>
            <w:tcW w:w="851" w:type="dxa"/>
            <w:vAlign w:val="center"/>
          </w:tcPr>
          <w:p w:rsidR="004130A9" w:rsidRPr="00F1483B" w:rsidRDefault="004130A9" w:rsidP="00DE606C">
            <w:pPr>
              <w:jc w:val="center"/>
              <w:rPr>
                <w:rFonts w:asciiTheme="minorHAnsi" w:hAnsiTheme="minorHAnsi" w:cstheme="minorHAnsi"/>
                <w:sz w:val="21"/>
                <w:szCs w:val="21"/>
              </w:rPr>
            </w:pPr>
          </w:p>
        </w:tc>
        <w:tc>
          <w:tcPr>
            <w:tcW w:w="5811" w:type="dxa"/>
            <w:vAlign w:val="center"/>
          </w:tcPr>
          <w:p w:rsidR="004130A9" w:rsidRPr="00F1483B" w:rsidRDefault="004130A9" w:rsidP="00DE606C">
            <w:pPr>
              <w:jc w:val="center"/>
              <w:rPr>
                <w:rFonts w:asciiTheme="minorHAnsi" w:hAnsiTheme="minorHAnsi" w:cstheme="minorHAnsi"/>
                <w:sz w:val="21"/>
                <w:szCs w:val="21"/>
              </w:rPr>
            </w:pPr>
            <w:r w:rsidRPr="00F1483B">
              <w:rPr>
                <w:rFonts w:asciiTheme="minorHAnsi" w:hAnsiTheme="minorHAnsi" w:cstheme="minorHAnsi"/>
                <w:sz w:val="21"/>
                <w:szCs w:val="21"/>
              </w:rPr>
              <w:t>„z"  je skutočný počet požiarnych podlaží v požiarnom úseku</w:t>
            </w:r>
          </w:p>
        </w:tc>
      </w:tr>
    </w:tbl>
    <w:p w:rsidR="00D82571" w:rsidRPr="00F1483B" w:rsidRDefault="00D82571" w:rsidP="00D82571">
      <w:pPr>
        <w:pStyle w:val="Obyajntext"/>
        <w:ind w:firstLine="709"/>
        <w:jc w:val="both"/>
        <w:rPr>
          <w:rFonts w:asciiTheme="minorHAnsi" w:hAnsiTheme="minorHAnsi" w:cstheme="minorHAnsi"/>
          <w:sz w:val="22"/>
          <w:szCs w:val="22"/>
        </w:rPr>
      </w:pPr>
    </w:p>
    <w:tbl>
      <w:tblPr>
        <w:tblW w:w="9072" w:type="dxa"/>
        <w:tblInd w:w="70" w:type="dxa"/>
        <w:tblLayout w:type="fixed"/>
        <w:tblCellMar>
          <w:left w:w="70" w:type="dxa"/>
          <w:right w:w="70" w:type="dxa"/>
        </w:tblCellMar>
        <w:tblLook w:val="00A0" w:firstRow="1" w:lastRow="0" w:firstColumn="1" w:lastColumn="0" w:noHBand="0" w:noVBand="0"/>
      </w:tblPr>
      <w:tblGrid>
        <w:gridCol w:w="1276"/>
        <w:gridCol w:w="851"/>
        <w:gridCol w:w="850"/>
        <w:gridCol w:w="992"/>
        <w:gridCol w:w="284"/>
        <w:gridCol w:w="992"/>
        <w:gridCol w:w="425"/>
        <w:gridCol w:w="284"/>
        <w:gridCol w:w="425"/>
        <w:gridCol w:w="1276"/>
        <w:gridCol w:w="1417"/>
      </w:tblGrid>
      <w:tr w:rsidR="00F1483B" w:rsidRPr="00F1483B" w:rsidTr="00F1483B">
        <w:trPr>
          <w:trHeight w:val="340"/>
        </w:trPr>
        <w:tc>
          <w:tcPr>
            <w:tcW w:w="1276" w:type="dxa"/>
            <w:tcBorders>
              <w:top w:val="single" w:sz="4" w:space="0" w:color="auto"/>
              <w:left w:val="single" w:sz="4" w:space="0" w:color="auto"/>
              <w:bottom w:val="single" w:sz="4" w:space="0" w:color="auto"/>
              <w:right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požiarny  úsek</w:t>
            </w:r>
          </w:p>
        </w:tc>
        <w:tc>
          <w:tcPr>
            <w:tcW w:w="851" w:type="dxa"/>
            <w:tcBorders>
              <w:top w:val="single" w:sz="4" w:space="0" w:color="auto"/>
              <w:left w:val="nil"/>
              <w:bottom w:val="single" w:sz="4" w:space="0" w:color="auto"/>
              <w:right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súčiniteľ</w:t>
            </w:r>
          </w:p>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a</w:t>
            </w:r>
          </w:p>
        </w:tc>
        <w:tc>
          <w:tcPr>
            <w:tcW w:w="850" w:type="dxa"/>
            <w:tcBorders>
              <w:top w:val="single" w:sz="4" w:space="0" w:color="auto"/>
              <w:left w:val="single" w:sz="4" w:space="0" w:color="auto"/>
              <w:bottom w:val="single" w:sz="4" w:space="0" w:color="auto"/>
              <w:right w:val="single" w:sz="4" w:space="0" w:color="auto"/>
            </w:tcBorders>
            <w:vAlign w:val="center"/>
          </w:tcPr>
          <w:p w:rsidR="00F1483B" w:rsidRPr="00F1483B" w:rsidRDefault="00F1483B" w:rsidP="00B11C2F">
            <w:pPr>
              <w:jc w:val="center"/>
              <w:rPr>
                <w:rFonts w:asciiTheme="minorHAnsi" w:hAnsiTheme="minorHAnsi" w:cstheme="minorHAnsi"/>
                <w:sz w:val="20"/>
                <w:szCs w:val="20"/>
                <w:vertAlign w:val="subscript"/>
              </w:rPr>
            </w:pPr>
            <w:proofErr w:type="spellStart"/>
            <w:r w:rsidRPr="00F1483B">
              <w:rPr>
                <w:rFonts w:asciiTheme="minorHAnsi" w:hAnsiTheme="minorHAnsi" w:cstheme="minorHAnsi"/>
                <w:sz w:val="20"/>
                <w:szCs w:val="20"/>
              </w:rPr>
              <w:t>p</w:t>
            </w:r>
            <w:r w:rsidRPr="00F1483B">
              <w:rPr>
                <w:rFonts w:asciiTheme="minorHAnsi" w:hAnsiTheme="minorHAnsi" w:cstheme="minorHAnsi"/>
                <w:sz w:val="20"/>
                <w:szCs w:val="20"/>
                <w:vertAlign w:val="subscript"/>
              </w:rPr>
              <w:t>v</w:t>
            </w:r>
            <w:proofErr w:type="spellEnd"/>
          </w:p>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(kg.m</w:t>
            </w:r>
            <w:r w:rsidRPr="00F1483B">
              <w:rPr>
                <w:rFonts w:asciiTheme="minorHAnsi" w:hAnsiTheme="minorHAnsi" w:cstheme="minorHAnsi"/>
                <w:sz w:val="20"/>
                <w:szCs w:val="20"/>
                <w:vertAlign w:val="superscript"/>
              </w:rPr>
              <w:t>-2</w:t>
            </w:r>
            <w:r w:rsidRPr="00F1483B">
              <w:rPr>
                <w:rFonts w:asciiTheme="minorHAnsi" w:hAnsiTheme="minorHAnsi" w:cstheme="minorHAnsi"/>
                <w:sz w:val="20"/>
                <w:szCs w:val="20"/>
              </w:rPr>
              <w:t>)</w:t>
            </w:r>
          </w:p>
        </w:tc>
        <w:tc>
          <w:tcPr>
            <w:tcW w:w="992" w:type="dxa"/>
            <w:tcBorders>
              <w:top w:val="single" w:sz="4" w:space="0" w:color="auto"/>
              <w:left w:val="single" w:sz="4" w:space="0" w:color="auto"/>
              <w:bottom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S</w:t>
            </w:r>
          </w:p>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(m</w:t>
            </w:r>
            <w:r w:rsidRPr="00F1483B">
              <w:rPr>
                <w:rFonts w:asciiTheme="minorHAnsi" w:hAnsiTheme="minorHAnsi" w:cstheme="minorHAnsi"/>
                <w:sz w:val="20"/>
                <w:szCs w:val="20"/>
                <w:vertAlign w:val="superscript"/>
              </w:rPr>
              <w:t>2</w:t>
            </w:r>
            <w:r w:rsidRPr="00F1483B">
              <w:rPr>
                <w:rFonts w:asciiTheme="minorHAnsi" w:hAnsiTheme="minorHAnsi" w:cstheme="minorHAnsi"/>
                <w:sz w:val="20"/>
                <w:szCs w:val="20"/>
              </w:rPr>
              <w:t>)</w:t>
            </w:r>
          </w:p>
        </w:tc>
        <w:tc>
          <w:tcPr>
            <w:tcW w:w="284" w:type="dxa"/>
            <w:tcBorders>
              <w:top w:val="single" w:sz="4" w:space="0" w:color="auto"/>
              <w:bottom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w:t>
            </w:r>
          </w:p>
        </w:tc>
        <w:tc>
          <w:tcPr>
            <w:tcW w:w="992" w:type="dxa"/>
            <w:tcBorders>
              <w:top w:val="single" w:sz="4" w:space="0" w:color="auto"/>
              <w:bottom w:val="single" w:sz="4" w:space="0" w:color="auto"/>
              <w:right w:val="single" w:sz="4" w:space="0" w:color="auto"/>
            </w:tcBorders>
            <w:vAlign w:val="center"/>
          </w:tcPr>
          <w:p w:rsidR="00F1483B" w:rsidRPr="00F1483B" w:rsidRDefault="00F1483B" w:rsidP="00B11C2F">
            <w:pPr>
              <w:jc w:val="center"/>
              <w:rPr>
                <w:rFonts w:asciiTheme="minorHAnsi" w:hAnsiTheme="minorHAnsi" w:cstheme="minorHAnsi"/>
                <w:sz w:val="20"/>
                <w:szCs w:val="20"/>
              </w:rPr>
            </w:pPr>
            <w:proofErr w:type="spellStart"/>
            <w:r w:rsidRPr="00F1483B">
              <w:rPr>
                <w:rFonts w:asciiTheme="minorHAnsi" w:hAnsiTheme="minorHAnsi" w:cstheme="minorHAnsi"/>
                <w:sz w:val="20"/>
                <w:szCs w:val="20"/>
              </w:rPr>
              <w:t>S</w:t>
            </w:r>
            <w:r w:rsidRPr="00F1483B">
              <w:rPr>
                <w:rFonts w:asciiTheme="minorHAnsi" w:hAnsiTheme="minorHAnsi" w:cstheme="minorHAnsi"/>
                <w:sz w:val="20"/>
                <w:szCs w:val="20"/>
                <w:vertAlign w:val="subscript"/>
              </w:rPr>
              <w:t>max</w:t>
            </w:r>
            <w:proofErr w:type="spellEnd"/>
          </w:p>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(m</w:t>
            </w:r>
            <w:r w:rsidRPr="00F1483B">
              <w:rPr>
                <w:rFonts w:asciiTheme="minorHAnsi" w:hAnsiTheme="minorHAnsi" w:cstheme="minorHAnsi"/>
                <w:sz w:val="20"/>
                <w:szCs w:val="20"/>
                <w:vertAlign w:val="superscript"/>
              </w:rPr>
              <w:t>2</w:t>
            </w:r>
            <w:r w:rsidRPr="00F1483B">
              <w:rPr>
                <w:rFonts w:asciiTheme="minorHAnsi" w:hAnsiTheme="minorHAnsi" w:cstheme="minorHAnsi"/>
                <w:sz w:val="20"/>
                <w:szCs w:val="20"/>
              </w:rPr>
              <w:t>)</w:t>
            </w:r>
          </w:p>
        </w:tc>
        <w:tc>
          <w:tcPr>
            <w:tcW w:w="425" w:type="dxa"/>
            <w:tcBorders>
              <w:top w:val="single" w:sz="4" w:space="0" w:color="auto"/>
              <w:left w:val="single" w:sz="4" w:space="0" w:color="auto"/>
              <w:bottom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z</w:t>
            </w:r>
          </w:p>
        </w:tc>
        <w:tc>
          <w:tcPr>
            <w:tcW w:w="284" w:type="dxa"/>
            <w:tcBorders>
              <w:top w:val="single" w:sz="4" w:space="0" w:color="auto"/>
              <w:bottom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w:t>
            </w:r>
          </w:p>
        </w:tc>
        <w:tc>
          <w:tcPr>
            <w:tcW w:w="425" w:type="dxa"/>
            <w:tcBorders>
              <w:top w:val="single" w:sz="4" w:space="0" w:color="auto"/>
              <w:bottom w:val="single" w:sz="4" w:space="0" w:color="auto"/>
              <w:right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z</w:t>
            </w:r>
            <w:r w:rsidRPr="00F1483B">
              <w:rPr>
                <w:rFonts w:asciiTheme="minorHAnsi" w:hAnsiTheme="minorHAnsi" w:cstheme="minorHAnsi"/>
                <w:sz w:val="20"/>
                <w:szCs w:val="20"/>
                <w:vertAlign w:val="subscript"/>
              </w:rPr>
              <w:t>1</w:t>
            </w:r>
          </w:p>
        </w:tc>
        <w:tc>
          <w:tcPr>
            <w:tcW w:w="1276" w:type="dxa"/>
            <w:tcBorders>
              <w:top w:val="single" w:sz="4" w:space="0" w:color="auto"/>
              <w:left w:val="single" w:sz="4" w:space="0" w:color="auto"/>
              <w:bottom w:val="single" w:sz="4" w:space="0" w:color="auto"/>
              <w:right w:val="single" w:sz="4" w:space="0" w:color="auto"/>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posúdenie</w:t>
            </w:r>
          </w:p>
        </w:tc>
        <w:tc>
          <w:tcPr>
            <w:tcW w:w="1417" w:type="dxa"/>
            <w:tcBorders>
              <w:top w:val="single" w:sz="4" w:space="0" w:color="000000"/>
              <w:left w:val="single" w:sz="4" w:space="0" w:color="auto"/>
              <w:bottom w:val="single" w:sz="4" w:space="0" w:color="auto"/>
              <w:right w:val="single" w:sz="4" w:space="0" w:color="000000"/>
            </w:tcBorders>
            <w:vAlign w:val="center"/>
          </w:tcPr>
          <w:p w:rsidR="00F1483B" w:rsidRPr="00F1483B" w:rsidRDefault="00F1483B" w:rsidP="00B11C2F">
            <w:pPr>
              <w:jc w:val="center"/>
              <w:rPr>
                <w:rFonts w:asciiTheme="minorHAnsi" w:hAnsiTheme="minorHAnsi" w:cstheme="minorHAnsi"/>
                <w:sz w:val="20"/>
                <w:szCs w:val="20"/>
              </w:rPr>
            </w:pPr>
            <w:r w:rsidRPr="00F1483B">
              <w:rPr>
                <w:rFonts w:asciiTheme="minorHAnsi" w:hAnsiTheme="minorHAnsi" w:cstheme="minorHAnsi"/>
                <w:sz w:val="20"/>
                <w:szCs w:val="20"/>
              </w:rPr>
              <w:t>poznámka</w:t>
            </w:r>
          </w:p>
        </w:tc>
      </w:tr>
      <w:tr w:rsidR="00F1483B" w:rsidRPr="00F1483B" w:rsidTr="00F1483B">
        <w:trPr>
          <w:trHeight w:val="340"/>
        </w:trPr>
        <w:tc>
          <w:tcPr>
            <w:tcW w:w="1276" w:type="dxa"/>
            <w:tcBorders>
              <w:top w:val="single" w:sz="4" w:space="0" w:color="auto"/>
              <w:left w:val="single" w:sz="4" w:space="0" w:color="auto"/>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N1.01</w:t>
            </w:r>
          </w:p>
        </w:tc>
        <w:tc>
          <w:tcPr>
            <w:tcW w:w="851" w:type="dxa"/>
            <w:tcBorders>
              <w:top w:val="single" w:sz="4" w:space="0" w:color="auto"/>
              <w:left w:val="nil"/>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0,95</w:t>
            </w:r>
          </w:p>
        </w:tc>
        <w:tc>
          <w:tcPr>
            <w:tcW w:w="850" w:type="dxa"/>
            <w:tcBorders>
              <w:top w:val="single" w:sz="4" w:space="0" w:color="auto"/>
              <w:left w:val="single" w:sz="4" w:space="0" w:color="auto"/>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21,65</w:t>
            </w:r>
          </w:p>
        </w:tc>
        <w:tc>
          <w:tcPr>
            <w:tcW w:w="992" w:type="dxa"/>
            <w:tcBorders>
              <w:top w:val="single" w:sz="4" w:space="0" w:color="auto"/>
              <w:left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302,77</w:t>
            </w:r>
          </w:p>
        </w:tc>
        <w:tc>
          <w:tcPr>
            <w:tcW w:w="284" w:type="dxa"/>
            <w:tcBorders>
              <w:top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bCs/>
                <w:sz w:val="20"/>
                <w:szCs w:val="20"/>
              </w:rPr>
              <w:t>&lt;</w:t>
            </w:r>
          </w:p>
        </w:tc>
        <w:tc>
          <w:tcPr>
            <w:tcW w:w="992" w:type="dxa"/>
            <w:tcBorders>
              <w:top w:val="single" w:sz="4" w:space="0" w:color="auto"/>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10 152,09</w:t>
            </w:r>
          </w:p>
        </w:tc>
        <w:tc>
          <w:tcPr>
            <w:tcW w:w="425" w:type="dxa"/>
            <w:tcBorders>
              <w:top w:val="single" w:sz="4" w:space="0" w:color="auto"/>
              <w:left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1</w:t>
            </w:r>
          </w:p>
        </w:tc>
        <w:tc>
          <w:tcPr>
            <w:tcW w:w="284" w:type="dxa"/>
            <w:tcBorders>
              <w:top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bCs/>
                <w:sz w:val="20"/>
                <w:szCs w:val="20"/>
              </w:rPr>
              <w:t>&lt;</w:t>
            </w:r>
          </w:p>
        </w:tc>
        <w:tc>
          <w:tcPr>
            <w:tcW w:w="425" w:type="dxa"/>
            <w:tcBorders>
              <w:top w:val="single" w:sz="4" w:space="0" w:color="auto"/>
              <w:left w:val="nil"/>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5</w:t>
            </w:r>
          </w:p>
        </w:tc>
        <w:tc>
          <w:tcPr>
            <w:tcW w:w="1276" w:type="dxa"/>
            <w:tcBorders>
              <w:top w:val="single" w:sz="4" w:space="0" w:color="auto"/>
              <w:left w:val="single" w:sz="4" w:space="0" w:color="auto"/>
              <w:bottom w:val="single" w:sz="4" w:space="0" w:color="auto"/>
              <w:right w:val="single" w:sz="4" w:space="0" w:color="000000"/>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 vyhovuje</w:t>
            </w:r>
          </w:p>
        </w:tc>
        <w:tc>
          <w:tcPr>
            <w:tcW w:w="1417" w:type="dxa"/>
            <w:vMerge w:val="restart"/>
            <w:tcBorders>
              <w:top w:val="single" w:sz="4" w:space="0" w:color="000000"/>
              <w:left w:val="single" w:sz="4" w:space="0" w:color="auto"/>
              <w:right w:val="single" w:sz="4" w:space="0" w:color="000000"/>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viď. výpočtová príloha</w:t>
            </w:r>
          </w:p>
        </w:tc>
      </w:tr>
      <w:tr w:rsidR="00F1483B" w:rsidRPr="00F1483B" w:rsidTr="00F1483B">
        <w:trPr>
          <w:trHeight w:val="340"/>
        </w:trPr>
        <w:tc>
          <w:tcPr>
            <w:tcW w:w="1276" w:type="dxa"/>
            <w:tcBorders>
              <w:top w:val="single" w:sz="4" w:space="0" w:color="auto"/>
              <w:left w:val="single" w:sz="4" w:space="0" w:color="auto"/>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N1.02</w:t>
            </w:r>
          </w:p>
        </w:tc>
        <w:tc>
          <w:tcPr>
            <w:tcW w:w="851" w:type="dxa"/>
            <w:tcBorders>
              <w:top w:val="single" w:sz="4" w:space="0" w:color="auto"/>
              <w:left w:val="nil"/>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1,01</w:t>
            </w:r>
          </w:p>
        </w:tc>
        <w:tc>
          <w:tcPr>
            <w:tcW w:w="850" w:type="dxa"/>
            <w:tcBorders>
              <w:top w:val="single" w:sz="4" w:space="0" w:color="auto"/>
              <w:left w:val="single" w:sz="4" w:space="0" w:color="auto"/>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29,13</w:t>
            </w:r>
          </w:p>
        </w:tc>
        <w:tc>
          <w:tcPr>
            <w:tcW w:w="992" w:type="dxa"/>
            <w:tcBorders>
              <w:top w:val="single" w:sz="4" w:space="0" w:color="auto"/>
              <w:left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408,36</w:t>
            </w:r>
          </w:p>
        </w:tc>
        <w:tc>
          <w:tcPr>
            <w:tcW w:w="284" w:type="dxa"/>
            <w:tcBorders>
              <w:top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bCs/>
                <w:sz w:val="20"/>
                <w:szCs w:val="20"/>
              </w:rPr>
              <w:t>&lt;</w:t>
            </w:r>
          </w:p>
        </w:tc>
        <w:tc>
          <w:tcPr>
            <w:tcW w:w="992" w:type="dxa"/>
            <w:tcBorders>
              <w:top w:val="single" w:sz="4" w:space="0" w:color="auto"/>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9 224,25</w:t>
            </w:r>
          </w:p>
        </w:tc>
        <w:tc>
          <w:tcPr>
            <w:tcW w:w="425" w:type="dxa"/>
            <w:tcBorders>
              <w:top w:val="single" w:sz="4" w:space="0" w:color="auto"/>
              <w:left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1</w:t>
            </w:r>
          </w:p>
        </w:tc>
        <w:tc>
          <w:tcPr>
            <w:tcW w:w="284" w:type="dxa"/>
            <w:tcBorders>
              <w:top w:val="single" w:sz="4" w:space="0" w:color="auto"/>
              <w:bottom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bCs/>
                <w:sz w:val="20"/>
                <w:szCs w:val="20"/>
              </w:rPr>
              <w:t>&lt;</w:t>
            </w:r>
          </w:p>
        </w:tc>
        <w:tc>
          <w:tcPr>
            <w:tcW w:w="425" w:type="dxa"/>
            <w:tcBorders>
              <w:top w:val="single" w:sz="4" w:space="0" w:color="auto"/>
              <w:left w:val="nil"/>
              <w:bottom w:val="single" w:sz="4" w:space="0" w:color="auto"/>
              <w:right w:val="single" w:sz="4" w:space="0" w:color="auto"/>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5</w:t>
            </w:r>
          </w:p>
        </w:tc>
        <w:tc>
          <w:tcPr>
            <w:tcW w:w="1276" w:type="dxa"/>
            <w:tcBorders>
              <w:top w:val="single" w:sz="4" w:space="0" w:color="000000"/>
              <w:left w:val="single" w:sz="4" w:space="0" w:color="auto"/>
              <w:bottom w:val="single" w:sz="4" w:space="0" w:color="auto"/>
              <w:right w:val="single" w:sz="4" w:space="0" w:color="000000"/>
            </w:tcBorders>
            <w:vAlign w:val="center"/>
          </w:tcPr>
          <w:p w:rsidR="00F1483B" w:rsidRPr="00F1483B" w:rsidRDefault="00F1483B" w:rsidP="00F1483B">
            <w:pPr>
              <w:jc w:val="center"/>
              <w:rPr>
                <w:rFonts w:asciiTheme="minorHAnsi" w:hAnsiTheme="minorHAnsi" w:cstheme="minorHAnsi"/>
                <w:sz w:val="20"/>
                <w:szCs w:val="20"/>
              </w:rPr>
            </w:pPr>
            <w:r w:rsidRPr="00F1483B">
              <w:rPr>
                <w:rFonts w:asciiTheme="minorHAnsi" w:hAnsiTheme="minorHAnsi" w:cstheme="minorHAnsi"/>
                <w:sz w:val="20"/>
                <w:szCs w:val="20"/>
              </w:rPr>
              <w:t>– vyhovuje</w:t>
            </w:r>
          </w:p>
        </w:tc>
        <w:tc>
          <w:tcPr>
            <w:tcW w:w="1417" w:type="dxa"/>
            <w:vMerge/>
            <w:tcBorders>
              <w:left w:val="single" w:sz="4" w:space="0" w:color="auto"/>
              <w:bottom w:val="single" w:sz="4" w:space="0" w:color="auto"/>
              <w:right w:val="single" w:sz="4" w:space="0" w:color="000000"/>
            </w:tcBorders>
            <w:vAlign w:val="center"/>
          </w:tcPr>
          <w:p w:rsidR="00F1483B" w:rsidRPr="00F1483B" w:rsidRDefault="00F1483B" w:rsidP="00F1483B">
            <w:pPr>
              <w:jc w:val="center"/>
              <w:rPr>
                <w:rFonts w:asciiTheme="minorHAnsi" w:hAnsiTheme="minorHAnsi" w:cstheme="minorHAnsi"/>
                <w:sz w:val="20"/>
                <w:szCs w:val="20"/>
              </w:rPr>
            </w:pPr>
          </w:p>
        </w:tc>
      </w:tr>
    </w:tbl>
    <w:p w:rsidR="00BE349D" w:rsidRDefault="00BE349D" w:rsidP="00DE606C">
      <w:pPr>
        <w:rPr>
          <w:rFonts w:asciiTheme="minorHAnsi" w:hAnsiTheme="minorHAnsi" w:cstheme="minorHAnsi"/>
          <w:b/>
          <w:bCs/>
          <w:color w:val="FF0000"/>
          <w:sz w:val="21"/>
          <w:szCs w:val="21"/>
          <w:u w:val="single"/>
        </w:rPr>
      </w:pPr>
    </w:p>
    <w:p w:rsidR="00DA2E8A" w:rsidRPr="00D53E1F" w:rsidRDefault="008F5A0C" w:rsidP="00DE606C">
      <w:pPr>
        <w:rPr>
          <w:rFonts w:asciiTheme="minorHAnsi" w:hAnsiTheme="minorHAnsi" w:cstheme="minorHAnsi"/>
          <w:b/>
          <w:bCs/>
          <w:sz w:val="21"/>
          <w:szCs w:val="21"/>
          <w:u w:val="single"/>
        </w:rPr>
      </w:pPr>
      <w:r w:rsidRPr="00D53E1F">
        <w:rPr>
          <w:rFonts w:asciiTheme="minorHAnsi" w:hAnsiTheme="minorHAnsi" w:cstheme="minorHAnsi"/>
          <w:b/>
          <w:bCs/>
          <w:sz w:val="21"/>
          <w:szCs w:val="21"/>
          <w:u w:val="single"/>
        </w:rPr>
        <w:t>Stupeň protipožiarnej bezpečnosti a požiadavky na konštrukcie stavby:</w:t>
      </w:r>
    </w:p>
    <w:p w:rsidR="00D82571" w:rsidRPr="00D53E1F" w:rsidRDefault="00D82571" w:rsidP="00D82571">
      <w:pPr>
        <w:jc w:val="both"/>
        <w:rPr>
          <w:rFonts w:asciiTheme="minorHAnsi" w:hAnsiTheme="minorHAnsi" w:cstheme="minorHAnsi"/>
          <w:sz w:val="21"/>
          <w:szCs w:val="21"/>
        </w:rPr>
      </w:pPr>
    </w:p>
    <w:p w:rsidR="00D82571" w:rsidRPr="00D53E1F" w:rsidRDefault="00D82571" w:rsidP="00D82571">
      <w:pPr>
        <w:ind w:firstLine="720"/>
        <w:jc w:val="both"/>
        <w:rPr>
          <w:rFonts w:asciiTheme="minorHAnsi" w:hAnsiTheme="minorHAnsi" w:cstheme="minorHAnsi"/>
          <w:sz w:val="21"/>
          <w:szCs w:val="21"/>
        </w:rPr>
      </w:pPr>
      <w:r w:rsidRPr="00D53E1F">
        <w:rPr>
          <w:rFonts w:asciiTheme="minorHAnsi" w:hAnsiTheme="minorHAnsi" w:cstheme="minorHAnsi"/>
          <w:sz w:val="21"/>
          <w:szCs w:val="21"/>
        </w:rPr>
        <w:t>Stupeň protipožiarnej bezpečnosti (</w:t>
      </w:r>
      <w:r w:rsidR="00B027F9" w:rsidRPr="00D53E1F">
        <w:rPr>
          <w:rFonts w:asciiTheme="minorHAnsi" w:hAnsiTheme="minorHAnsi" w:cstheme="minorHAnsi"/>
          <w:sz w:val="21"/>
          <w:szCs w:val="21"/>
        </w:rPr>
        <w:t>ďalej len „</w:t>
      </w:r>
      <w:r w:rsidRPr="00D53E1F">
        <w:rPr>
          <w:rFonts w:asciiTheme="minorHAnsi" w:hAnsiTheme="minorHAnsi" w:cstheme="minorHAnsi"/>
          <w:sz w:val="21"/>
          <w:szCs w:val="21"/>
        </w:rPr>
        <w:t>SPB</w:t>
      </w:r>
      <w:r w:rsidR="00B027F9" w:rsidRPr="00D53E1F">
        <w:rPr>
          <w:rFonts w:asciiTheme="minorHAnsi" w:hAnsiTheme="minorHAnsi" w:cstheme="minorHAnsi"/>
          <w:sz w:val="21"/>
          <w:szCs w:val="21"/>
        </w:rPr>
        <w:t>“</w:t>
      </w:r>
      <w:r w:rsidRPr="00D53E1F">
        <w:rPr>
          <w:rFonts w:asciiTheme="minorHAnsi" w:hAnsiTheme="minorHAnsi" w:cstheme="minorHAnsi"/>
          <w:sz w:val="21"/>
          <w:szCs w:val="21"/>
        </w:rPr>
        <w:t>) stanovený podľa § 37 vyhl. MV SR č. 94/2004 a STN 92 0201-2 je nasledovný:</w:t>
      </w:r>
    </w:p>
    <w:p w:rsidR="00D82571" w:rsidRPr="003865A5" w:rsidRDefault="00D82571" w:rsidP="00D82571">
      <w:pPr>
        <w:rPr>
          <w:rFonts w:asciiTheme="minorHAnsi" w:hAnsiTheme="minorHAnsi" w:cstheme="minorHAnsi"/>
          <w:b/>
          <w:bCs/>
          <w:color w:val="FF0000"/>
          <w:sz w:val="21"/>
          <w:szCs w:val="21"/>
          <w:u w:val="single"/>
        </w:rPr>
      </w:pPr>
    </w:p>
    <w:tbl>
      <w:tblPr>
        <w:tblW w:w="9072" w:type="dxa"/>
        <w:tblInd w:w="70" w:type="dxa"/>
        <w:tblLayout w:type="fixed"/>
        <w:tblCellMar>
          <w:left w:w="70" w:type="dxa"/>
          <w:right w:w="70" w:type="dxa"/>
        </w:tblCellMar>
        <w:tblLook w:val="00A0" w:firstRow="1" w:lastRow="0" w:firstColumn="1" w:lastColumn="0" w:noHBand="0" w:noVBand="0"/>
      </w:tblPr>
      <w:tblGrid>
        <w:gridCol w:w="1842"/>
        <w:gridCol w:w="1702"/>
        <w:gridCol w:w="2126"/>
        <w:gridCol w:w="1418"/>
        <w:gridCol w:w="567"/>
        <w:gridCol w:w="1417"/>
      </w:tblGrid>
      <w:tr w:rsidR="003865A5" w:rsidRPr="003865A5" w:rsidTr="00B11C2F">
        <w:trPr>
          <w:trHeight w:val="312"/>
        </w:trPr>
        <w:tc>
          <w:tcPr>
            <w:tcW w:w="1842" w:type="dxa"/>
            <w:tcBorders>
              <w:top w:val="single" w:sz="4" w:space="0" w:color="auto"/>
              <w:left w:val="single" w:sz="4" w:space="0" w:color="auto"/>
              <w:bottom w:val="single" w:sz="4" w:space="0" w:color="auto"/>
              <w:right w:val="single" w:sz="4" w:space="0" w:color="auto"/>
            </w:tcBorders>
            <w:vAlign w:val="center"/>
          </w:tcPr>
          <w:p w:rsidR="00D82571" w:rsidRPr="00D53E1F" w:rsidRDefault="00D82571" w:rsidP="00B11C2F">
            <w:pPr>
              <w:jc w:val="center"/>
              <w:rPr>
                <w:rFonts w:asciiTheme="minorHAnsi" w:hAnsiTheme="minorHAnsi" w:cstheme="minorHAnsi"/>
                <w:sz w:val="20"/>
                <w:szCs w:val="20"/>
              </w:rPr>
            </w:pPr>
            <w:r w:rsidRPr="00D53E1F">
              <w:rPr>
                <w:rFonts w:asciiTheme="minorHAnsi" w:hAnsiTheme="minorHAnsi" w:cstheme="minorHAnsi"/>
                <w:sz w:val="20"/>
                <w:szCs w:val="20"/>
              </w:rPr>
              <w:t>požiarny  úsek</w:t>
            </w:r>
          </w:p>
        </w:tc>
        <w:tc>
          <w:tcPr>
            <w:tcW w:w="1702" w:type="dxa"/>
            <w:tcBorders>
              <w:top w:val="single" w:sz="4" w:space="0" w:color="000000"/>
              <w:left w:val="nil"/>
              <w:bottom w:val="single" w:sz="4" w:space="0" w:color="auto"/>
              <w:right w:val="single" w:sz="4" w:space="0" w:color="auto"/>
            </w:tcBorders>
            <w:vAlign w:val="center"/>
          </w:tcPr>
          <w:p w:rsidR="00D82571" w:rsidRPr="00D53E1F" w:rsidRDefault="00D82571" w:rsidP="00B11C2F">
            <w:pPr>
              <w:jc w:val="center"/>
              <w:rPr>
                <w:rFonts w:asciiTheme="minorHAnsi" w:hAnsiTheme="minorHAnsi" w:cstheme="minorHAnsi"/>
                <w:sz w:val="20"/>
                <w:szCs w:val="20"/>
              </w:rPr>
            </w:pPr>
            <w:r w:rsidRPr="00D53E1F">
              <w:rPr>
                <w:rFonts w:asciiTheme="minorHAnsi" w:hAnsiTheme="minorHAnsi" w:cstheme="minorHAnsi"/>
                <w:sz w:val="20"/>
                <w:szCs w:val="20"/>
              </w:rPr>
              <w:t>konštrukčný celok</w:t>
            </w:r>
          </w:p>
        </w:tc>
        <w:tc>
          <w:tcPr>
            <w:tcW w:w="2126" w:type="dxa"/>
            <w:tcBorders>
              <w:top w:val="single" w:sz="4" w:space="0" w:color="000000"/>
              <w:left w:val="nil"/>
              <w:bottom w:val="single" w:sz="4" w:space="0" w:color="auto"/>
              <w:right w:val="single" w:sz="4" w:space="0" w:color="auto"/>
            </w:tcBorders>
            <w:vAlign w:val="center"/>
          </w:tcPr>
          <w:p w:rsidR="00D82571" w:rsidRPr="00D53E1F" w:rsidRDefault="00D82571" w:rsidP="00B11C2F">
            <w:pPr>
              <w:jc w:val="center"/>
              <w:rPr>
                <w:rFonts w:asciiTheme="minorHAnsi" w:hAnsiTheme="minorHAnsi" w:cstheme="minorHAnsi"/>
                <w:sz w:val="20"/>
                <w:szCs w:val="20"/>
              </w:rPr>
            </w:pPr>
            <w:r w:rsidRPr="00D53E1F">
              <w:rPr>
                <w:rFonts w:asciiTheme="minorHAnsi" w:hAnsiTheme="minorHAnsi" w:cstheme="minorHAnsi"/>
                <w:sz w:val="20"/>
                <w:szCs w:val="20"/>
              </w:rPr>
              <w:t>výpočtové p. zaťaženie</w:t>
            </w:r>
          </w:p>
          <w:p w:rsidR="00D82571" w:rsidRPr="00D53E1F" w:rsidRDefault="00D82571" w:rsidP="00B11C2F">
            <w:pPr>
              <w:jc w:val="center"/>
              <w:rPr>
                <w:rFonts w:asciiTheme="minorHAnsi" w:hAnsiTheme="minorHAnsi" w:cstheme="minorHAnsi"/>
                <w:sz w:val="20"/>
                <w:szCs w:val="20"/>
              </w:rPr>
            </w:pPr>
            <w:proofErr w:type="spellStart"/>
            <w:r w:rsidRPr="00D53E1F">
              <w:rPr>
                <w:rFonts w:asciiTheme="minorHAnsi" w:hAnsiTheme="minorHAnsi" w:cstheme="minorHAnsi"/>
                <w:sz w:val="20"/>
                <w:szCs w:val="20"/>
              </w:rPr>
              <w:t>p</w:t>
            </w:r>
            <w:r w:rsidRPr="00D53E1F">
              <w:rPr>
                <w:rFonts w:asciiTheme="minorHAnsi" w:hAnsiTheme="minorHAnsi" w:cstheme="minorHAnsi"/>
                <w:sz w:val="20"/>
                <w:szCs w:val="20"/>
                <w:vertAlign w:val="subscript"/>
              </w:rPr>
              <w:t>v</w:t>
            </w:r>
            <w:proofErr w:type="spellEnd"/>
            <w:r w:rsidRPr="00D53E1F">
              <w:rPr>
                <w:rFonts w:asciiTheme="minorHAnsi" w:hAnsiTheme="minorHAnsi" w:cstheme="minorHAnsi"/>
                <w:sz w:val="20"/>
                <w:szCs w:val="20"/>
                <w:vertAlign w:val="subscript"/>
              </w:rPr>
              <w:t xml:space="preserve"> </w:t>
            </w:r>
            <w:r w:rsidRPr="00D53E1F">
              <w:rPr>
                <w:rFonts w:asciiTheme="minorHAnsi" w:hAnsiTheme="minorHAnsi" w:cstheme="minorHAnsi"/>
                <w:sz w:val="20"/>
                <w:szCs w:val="20"/>
              </w:rPr>
              <w:t>(kg.m</w:t>
            </w:r>
            <w:r w:rsidRPr="00D53E1F">
              <w:rPr>
                <w:rFonts w:asciiTheme="minorHAnsi" w:hAnsiTheme="minorHAnsi" w:cstheme="minorHAnsi"/>
                <w:sz w:val="20"/>
                <w:szCs w:val="20"/>
                <w:vertAlign w:val="superscript"/>
              </w:rPr>
              <w:t>-2</w:t>
            </w:r>
            <w:r w:rsidRPr="00D53E1F">
              <w:rPr>
                <w:rFonts w:asciiTheme="minorHAnsi" w:hAnsiTheme="minorHAnsi" w:cstheme="minorHAnsi"/>
                <w:sz w:val="20"/>
                <w:szCs w:val="20"/>
              </w:rPr>
              <w:t>)</w:t>
            </w:r>
          </w:p>
        </w:tc>
        <w:tc>
          <w:tcPr>
            <w:tcW w:w="1418" w:type="dxa"/>
            <w:tcBorders>
              <w:top w:val="single" w:sz="4" w:space="0" w:color="000000"/>
              <w:left w:val="nil"/>
              <w:bottom w:val="single" w:sz="4" w:space="0" w:color="auto"/>
              <w:right w:val="single" w:sz="4" w:space="0" w:color="auto"/>
            </w:tcBorders>
            <w:vAlign w:val="center"/>
          </w:tcPr>
          <w:p w:rsidR="00D82571" w:rsidRPr="00D53E1F" w:rsidRDefault="00D82571" w:rsidP="00B11C2F">
            <w:pPr>
              <w:jc w:val="center"/>
              <w:rPr>
                <w:rFonts w:asciiTheme="minorHAnsi" w:hAnsiTheme="minorHAnsi" w:cstheme="minorHAnsi"/>
                <w:sz w:val="20"/>
                <w:szCs w:val="20"/>
              </w:rPr>
            </w:pPr>
            <w:r w:rsidRPr="00D53E1F">
              <w:rPr>
                <w:rFonts w:asciiTheme="minorHAnsi" w:hAnsiTheme="minorHAnsi" w:cstheme="minorHAnsi"/>
                <w:sz w:val="20"/>
                <w:szCs w:val="20"/>
              </w:rPr>
              <w:t>požiarna výška</w:t>
            </w:r>
          </w:p>
          <w:p w:rsidR="00D82571" w:rsidRPr="00D53E1F" w:rsidRDefault="00D82571" w:rsidP="00B11C2F">
            <w:pPr>
              <w:jc w:val="center"/>
              <w:rPr>
                <w:rFonts w:asciiTheme="minorHAnsi" w:hAnsiTheme="minorHAnsi" w:cstheme="minorHAnsi"/>
                <w:sz w:val="20"/>
                <w:szCs w:val="20"/>
              </w:rPr>
            </w:pPr>
            <w:proofErr w:type="spellStart"/>
            <w:r w:rsidRPr="00D53E1F">
              <w:rPr>
                <w:rFonts w:asciiTheme="minorHAnsi" w:hAnsiTheme="minorHAnsi" w:cstheme="minorHAnsi"/>
                <w:sz w:val="20"/>
                <w:szCs w:val="20"/>
              </w:rPr>
              <w:t>h</w:t>
            </w:r>
            <w:r w:rsidRPr="00D53E1F">
              <w:rPr>
                <w:rFonts w:asciiTheme="minorHAnsi" w:hAnsiTheme="minorHAnsi" w:cstheme="minorHAnsi"/>
                <w:sz w:val="20"/>
                <w:szCs w:val="20"/>
                <w:vertAlign w:val="subscript"/>
              </w:rPr>
              <w:t>p</w:t>
            </w:r>
            <w:proofErr w:type="spellEnd"/>
            <w:r w:rsidRPr="00D53E1F">
              <w:rPr>
                <w:rFonts w:asciiTheme="minorHAnsi" w:hAnsiTheme="minorHAnsi" w:cstheme="minorHAnsi"/>
                <w:sz w:val="20"/>
                <w:szCs w:val="20"/>
              </w:rPr>
              <w:t xml:space="preserve"> (m)</w:t>
            </w:r>
          </w:p>
        </w:tc>
        <w:tc>
          <w:tcPr>
            <w:tcW w:w="567" w:type="dxa"/>
            <w:tcBorders>
              <w:top w:val="single" w:sz="4" w:space="0" w:color="000000"/>
              <w:left w:val="single" w:sz="4" w:space="0" w:color="auto"/>
              <w:bottom w:val="single" w:sz="4" w:space="0" w:color="auto"/>
              <w:right w:val="single" w:sz="4" w:space="0" w:color="auto"/>
            </w:tcBorders>
            <w:vAlign w:val="center"/>
          </w:tcPr>
          <w:p w:rsidR="00D82571" w:rsidRPr="00D53E1F" w:rsidRDefault="00D82571" w:rsidP="00B11C2F">
            <w:pPr>
              <w:jc w:val="center"/>
              <w:rPr>
                <w:rFonts w:asciiTheme="minorHAnsi" w:hAnsiTheme="minorHAnsi" w:cstheme="minorHAnsi"/>
                <w:sz w:val="20"/>
                <w:szCs w:val="20"/>
              </w:rPr>
            </w:pPr>
            <w:r w:rsidRPr="00D53E1F">
              <w:rPr>
                <w:rFonts w:asciiTheme="minorHAnsi" w:hAnsiTheme="minorHAnsi" w:cstheme="minorHAnsi"/>
                <w:sz w:val="20"/>
                <w:szCs w:val="20"/>
              </w:rPr>
              <w:t>SPB</w:t>
            </w:r>
          </w:p>
        </w:tc>
        <w:tc>
          <w:tcPr>
            <w:tcW w:w="1417" w:type="dxa"/>
            <w:tcBorders>
              <w:top w:val="single" w:sz="4" w:space="0" w:color="000000"/>
              <w:left w:val="single" w:sz="4" w:space="0" w:color="auto"/>
              <w:bottom w:val="single" w:sz="4" w:space="0" w:color="auto"/>
              <w:right w:val="single" w:sz="4" w:space="0" w:color="000000"/>
            </w:tcBorders>
            <w:vAlign w:val="center"/>
          </w:tcPr>
          <w:p w:rsidR="00D82571" w:rsidRPr="00D53E1F" w:rsidRDefault="00D82571" w:rsidP="00B11C2F">
            <w:pPr>
              <w:jc w:val="center"/>
              <w:rPr>
                <w:rFonts w:asciiTheme="minorHAnsi" w:hAnsiTheme="minorHAnsi" w:cstheme="minorHAnsi"/>
                <w:sz w:val="20"/>
                <w:szCs w:val="20"/>
              </w:rPr>
            </w:pPr>
            <w:r w:rsidRPr="00D53E1F">
              <w:rPr>
                <w:rFonts w:asciiTheme="minorHAnsi" w:hAnsiTheme="minorHAnsi" w:cstheme="minorHAnsi"/>
                <w:sz w:val="20"/>
                <w:szCs w:val="20"/>
              </w:rPr>
              <w:t>STN 92 0201-2</w:t>
            </w:r>
          </w:p>
        </w:tc>
      </w:tr>
      <w:tr w:rsidR="00D53E1F" w:rsidRPr="003865A5" w:rsidTr="00035830">
        <w:trPr>
          <w:trHeight w:val="312"/>
        </w:trPr>
        <w:tc>
          <w:tcPr>
            <w:tcW w:w="1842" w:type="dxa"/>
            <w:tcBorders>
              <w:top w:val="single" w:sz="4" w:space="0" w:color="auto"/>
              <w:left w:val="single" w:sz="4" w:space="0" w:color="auto"/>
              <w:bottom w:val="single" w:sz="4" w:space="0" w:color="auto"/>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N1.01</w:t>
            </w:r>
          </w:p>
        </w:tc>
        <w:tc>
          <w:tcPr>
            <w:tcW w:w="1702" w:type="dxa"/>
            <w:tcBorders>
              <w:top w:val="single" w:sz="4" w:space="0" w:color="000000"/>
              <w:left w:val="nil"/>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nehorľavý</w:t>
            </w:r>
          </w:p>
        </w:tc>
        <w:tc>
          <w:tcPr>
            <w:tcW w:w="2126" w:type="dxa"/>
            <w:tcBorders>
              <w:top w:val="single" w:sz="4" w:space="0" w:color="000000"/>
              <w:left w:val="nil"/>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21,65</w:t>
            </w:r>
          </w:p>
        </w:tc>
        <w:tc>
          <w:tcPr>
            <w:tcW w:w="1418" w:type="dxa"/>
            <w:tcBorders>
              <w:top w:val="single" w:sz="4" w:space="0" w:color="000000"/>
              <w:left w:val="nil"/>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0,00</w:t>
            </w:r>
          </w:p>
        </w:tc>
        <w:tc>
          <w:tcPr>
            <w:tcW w:w="567" w:type="dxa"/>
            <w:tcBorders>
              <w:top w:val="single" w:sz="4" w:space="0" w:color="000000"/>
              <w:left w:val="single" w:sz="4" w:space="0" w:color="auto"/>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I.</w:t>
            </w:r>
          </w:p>
        </w:tc>
        <w:tc>
          <w:tcPr>
            <w:tcW w:w="1417" w:type="dxa"/>
            <w:tcBorders>
              <w:top w:val="single" w:sz="4" w:space="0" w:color="000000"/>
              <w:left w:val="single" w:sz="4" w:space="0" w:color="auto"/>
              <w:bottom w:val="single" w:sz="4" w:space="0" w:color="000000"/>
              <w:right w:val="single" w:sz="4" w:space="0" w:color="000000"/>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tab. 2)</w:t>
            </w:r>
          </w:p>
        </w:tc>
      </w:tr>
      <w:tr w:rsidR="00D53E1F" w:rsidRPr="003865A5" w:rsidTr="00035830">
        <w:trPr>
          <w:trHeight w:val="312"/>
        </w:trPr>
        <w:tc>
          <w:tcPr>
            <w:tcW w:w="1842" w:type="dxa"/>
            <w:tcBorders>
              <w:top w:val="single" w:sz="4" w:space="0" w:color="auto"/>
              <w:left w:val="single" w:sz="4" w:space="0" w:color="auto"/>
              <w:bottom w:val="single" w:sz="4" w:space="0" w:color="auto"/>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N1.02</w:t>
            </w:r>
          </w:p>
        </w:tc>
        <w:tc>
          <w:tcPr>
            <w:tcW w:w="1702" w:type="dxa"/>
            <w:tcBorders>
              <w:top w:val="single" w:sz="4" w:space="0" w:color="000000"/>
              <w:left w:val="nil"/>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nehorľavý</w:t>
            </w:r>
          </w:p>
        </w:tc>
        <w:tc>
          <w:tcPr>
            <w:tcW w:w="2126" w:type="dxa"/>
            <w:tcBorders>
              <w:top w:val="single" w:sz="4" w:space="0" w:color="000000"/>
              <w:left w:val="nil"/>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29,13</w:t>
            </w:r>
          </w:p>
        </w:tc>
        <w:tc>
          <w:tcPr>
            <w:tcW w:w="1418" w:type="dxa"/>
            <w:tcBorders>
              <w:top w:val="single" w:sz="4" w:space="0" w:color="000000"/>
              <w:left w:val="nil"/>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0,00</w:t>
            </w:r>
          </w:p>
        </w:tc>
        <w:tc>
          <w:tcPr>
            <w:tcW w:w="567" w:type="dxa"/>
            <w:tcBorders>
              <w:top w:val="single" w:sz="4" w:space="0" w:color="000000"/>
              <w:left w:val="single" w:sz="4" w:space="0" w:color="auto"/>
              <w:bottom w:val="single" w:sz="4" w:space="0" w:color="000000"/>
              <w:right w:val="single" w:sz="4" w:space="0" w:color="auto"/>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I.</w:t>
            </w:r>
          </w:p>
        </w:tc>
        <w:tc>
          <w:tcPr>
            <w:tcW w:w="1417" w:type="dxa"/>
            <w:tcBorders>
              <w:top w:val="single" w:sz="4" w:space="0" w:color="000000"/>
              <w:left w:val="single" w:sz="4" w:space="0" w:color="auto"/>
              <w:bottom w:val="single" w:sz="4" w:space="0" w:color="000000"/>
              <w:right w:val="single" w:sz="4" w:space="0" w:color="000000"/>
            </w:tcBorders>
            <w:vAlign w:val="center"/>
          </w:tcPr>
          <w:p w:rsidR="00D53E1F" w:rsidRPr="00D53E1F" w:rsidRDefault="00D53E1F" w:rsidP="00D53E1F">
            <w:pPr>
              <w:jc w:val="center"/>
              <w:rPr>
                <w:rFonts w:asciiTheme="minorHAnsi" w:hAnsiTheme="minorHAnsi" w:cstheme="minorHAnsi"/>
                <w:sz w:val="20"/>
                <w:szCs w:val="20"/>
              </w:rPr>
            </w:pPr>
            <w:r w:rsidRPr="00D53E1F">
              <w:rPr>
                <w:rFonts w:asciiTheme="minorHAnsi" w:hAnsiTheme="minorHAnsi" w:cstheme="minorHAnsi"/>
                <w:sz w:val="20"/>
                <w:szCs w:val="20"/>
              </w:rPr>
              <w:t>tab. 2)</w:t>
            </w:r>
          </w:p>
        </w:tc>
      </w:tr>
    </w:tbl>
    <w:p w:rsidR="00A16FB5" w:rsidRDefault="00A16FB5" w:rsidP="00DE606C">
      <w:pPr>
        <w:jc w:val="both"/>
        <w:rPr>
          <w:rFonts w:ascii="Arial" w:eastAsia="MS Mincho" w:hAnsi="Arial" w:cs="Arial"/>
          <w:color w:val="FF0000"/>
          <w:sz w:val="20"/>
          <w:szCs w:val="20"/>
        </w:rPr>
      </w:pPr>
    </w:p>
    <w:p w:rsidR="00A45A8A" w:rsidRPr="00F86325" w:rsidRDefault="00A45A8A" w:rsidP="00F86325">
      <w:pPr>
        <w:ind w:firstLine="720"/>
        <w:jc w:val="both"/>
        <w:rPr>
          <w:rFonts w:asciiTheme="minorHAnsi" w:hAnsiTheme="minorHAnsi" w:cstheme="minorHAnsi"/>
          <w:sz w:val="21"/>
          <w:szCs w:val="21"/>
        </w:rPr>
      </w:pPr>
      <w:r w:rsidRPr="00F86325">
        <w:rPr>
          <w:rFonts w:asciiTheme="minorHAnsi" w:hAnsiTheme="minorHAnsi" w:cstheme="minorHAnsi"/>
          <w:sz w:val="21"/>
          <w:szCs w:val="21"/>
        </w:rPr>
        <w:t xml:space="preserve">Predpokladaný </w:t>
      </w:r>
      <w:r w:rsidR="00F86325">
        <w:rPr>
          <w:rFonts w:asciiTheme="minorHAnsi" w:hAnsiTheme="minorHAnsi" w:cstheme="minorHAnsi"/>
          <w:sz w:val="21"/>
          <w:szCs w:val="21"/>
        </w:rPr>
        <w:t>SPB</w:t>
      </w:r>
      <w:r w:rsidRPr="00F86325">
        <w:rPr>
          <w:rFonts w:asciiTheme="minorHAnsi" w:hAnsiTheme="minorHAnsi" w:cstheme="minorHAnsi"/>
          <w:sz w:val="21"/>
          <w:szCs w:val="21"/>
        </w:rPr>
        <w:t xml:space="preserve"> neposudzovan</w:t>
      </w:r>
      <w:r w:rsidR="007D277E" w:rsidRPr="00F86325">
        <w:rPr>
          <w:rFonts w:asciiTheme="minorHAnsi" w:hAnsiTheme="minorHAnsi" w:cstheme="minorHAnsi"/>
          <w:sz w:val="21"/>
          <w:szCs w:val="21"/>
        </w:rPr>
        <w:t>ého</w:t>
      </w:r>
      <w:r w:rsidRPr="00F86325">
        <w:rPr>
          <w:rFonts w:asciiTheme="minorHAnsi" w:hAnsiTheme="minorHAnsi" w:cstheme="minorHAnsi"/>
          <w:sz w:val="21"/>
          <w:szCs w:val="21"/>
        </w:rPr>
        <w:t xml:space="preserve"> požiarn</w:t>
      </w:r>
      <w:r w:rsidR="007D277E" w:rsidRPr="00F86325">
        <w:rPr>
          <w:rFonts w:asciiTheme="minorHAnsi" w:hAnsiTheme="minorHAnsi" w:cstheme="minorHAnsi"/>
          <w:sz w:val="21"/>
          <w:szCs w:val="21"/>
        </w:rPr>
        <w:t>eho</w:t>
      </w:r>
      <w:r w:rsidRPr="00F86325">
        <w:rPr>
          <w:rFonts w:asciiTheme="minorHAnsi" w:hAnsiTheme="minorHAnsi" w:cstheme="minorHAnsi"/>
          <w:sz w:val="21"/>
          <w:szCs w:val="21"/>
        </w:rPr>
        <w:t xml:space="preserve"> úsek</w:t>
      </w:r>
      <w:r w:rsidR="007D277E" w:rsidRPr="00F86325">
        <w:rPr>
          <w:rFonts w:asciiTheme="minorHAnsi" w:hAnsiTheme="minorHAnsi" w:cstheme="minorHAnsi"/>
          <w:sz w:val="21"/>
          <w:szCs w:val="21"/>
        </w:rPr>
        <w:t>u</w:t>
      </w:r>
      <w:r w:rsidRPr="00F86325">
        <w:rPr>
          <w:rFonts w:asciiTheme="minorHAnsi" w:hAnsiTheme="minorHAnsi" w:cstheme="minorHAnsi"/>
          <w:sz w:val="21"/>
          <w:szCs w:val="21"/>
        </w:rPr>
        <w:t xml:space="preserve"> v </w:t>
      </w:r>
      <w:r w:rsidR="00F86325" w:rsidRPr="00F86325">
        <w:rPr>
          <w:rFonts w:asciiTheme="minorHAnsi" w:hAnsiTheme="minorHAnsi" w:cstheme="minorHAnsi"/>
          <w:sz w:val="21"/>
          <w:szCs w:val="21"/>
        </w:rPr>
        <w:t>jedno</w:t>
      </w:r>
      <w:r w:rsidRPr="00F86325">
        <w:rPr>
          <w:rFonts w:asciiTheme="minorHAnsi" w:hAnsiTheme="minorHAnsi" w:cstheme="minorHAnsi"/>
          <w:sz w:val="21"/>
          <w:szCs w:val="21"/>
        </w:rPr>
        <w:t>podlažn</w:t>
      </w:r>
      <w:r w:rsidR="00F86325" w:rsidRPr="00F86325">
        <w:rPr>
          <w:rFonts w:asciiTheme="minorHAnsi" w:hAnsiTheme="minorHAnsi" w:cstheme="minorHAnsi"/>
          <w:sz w:val="21"/>
          <w:szCs w:val="21"/>
        </w:rPr>
        <w:t>ej</w:t>
      </w:r>
      <w:r w:rsidRPr="00F86325">
        <w:rPr>
          <w:rFonts w:asciiTheme="minorHAnsi" w:hAnsiTheme="minorHAnsi" w:cstheme="minorHAnsi"/>
          <w:sz w:val="21"/>
          <w:szCs w:val="21"/>
        </w:rPr>
        <w:t xml:space="preserve"> </w:t>
      </w:r>
      <w:r w:rsidR="00F86325" w:rsidRPr="00F86325">
        <w:rPr>
          <w:rFonts w:asciiTheme="minorHAnsi" w:hAnsiTheme="minorHAnsi" w:cstheme="minorHAnsi"/>
          <w:sz w:val="21"/>
          <w:szCs w:val="21"/>
        </w:rPr>
        <w:t xml:space="preserve">časti školy </w:t>
      </w:r>
      <w:r w:rsidR="00F86325" w:rsidRPr="00F86325">
        <w:rPr>
          <w:rFonts w:asciiTheme="minorHAnsi" w:eastAsia="MS Mincho" w:hAnsiTheme="minorHAnsi" w:cstheme="minorHAnsi"/>
          <w:sz w:val="21"/>
          <w:szCs w:val="21"/>
        </w:rPr>
        <w:t>(</w:t>
      </w:r>
      <w:r w:rsidR="00F86325" w:rsidRPr="00F86325">
        <w:rPr>
          <w:rFonts w:asciiTheme="minorHAnsi" w:hAnsiTheme="minorHAnsi" w:cstheme="minorHAnsi"/>
          <w:sz w:val="21"/>
          <w:szCs w:val="21"/>
        </w:rPr>
        <w:t xml:space="preserve">chodba spájajúca hlavnú školu s budovou jedálne a krúžkov) </w:t>
      </w:r>
      <w:r w:rsidRPr="00F86325">
        <w:rPr>
          <w:rFonts w:asciiTheme="minorHAnsi" w:hAnsiTheme="minorHAnsi" w:cstheme="minorHAnsi"/>
          <w:sz w:val="21"/>
          <w:szCs w:val="21"/>
        </w:rPr>
        <w:t xml:space="preserve">je stanovený podľa § 37 vyhl. MV SR č. 94/2004 a čl. 3.3 STN 92 0201-2. Predpokladané výpočtové požiarne zaťaženie je do </w:t>
      </w:r>
      <w:r w:rsidR="00F86325" w:rsidRPr="00F86325">
        <w:rPr>
          <w:rFonts w:asciiTheme="minorHAnsi" w:hAnsiTheme="minorHAnsi" w:cstheme="minorHAnsi"/>
          <w:sz w:val="21"/>
          <w:szCs w:val="21"/>
        </w:rPr>
        <w:t>35</w:t>
      </w:r>
      <w:r w:rsidRPr="00F86325">
        <w:rPr>
          <w:rFonts w:asciiTheme="minorHAnsi" w:hAnsiTheme="minorHAnsi" w:cstheme="minorHAnsi"/>
          <w:sz w:val="21"/>
          <w:szCs w:val="21"/>
        </w:rPr>
        <w:t xml:space="preserve"> kg.m</w:t>
      </w:r>
      <w:r w:rsidRPr="00F86325">
        <w:rPr>
          <w:rFonts w:asciiTheme="minorHAnsi" w:hAnsiTheme="minorHAnsi" w:cstheme="minorHAnsi"/>
          <w:sz w:val="21"/>
          <w:szCs w:val="21"/>
          <w:vertAlign w:val="superscript"/>
        </w:rPr>
        <w:t>-2</w:t>
      </w:r>
      <w:r w:rsidRPr="00F86325">
        <w:rPr>
          <w:rFonts w:asciiTheme="minorHAnsi" w:eastAsia="MS Mincho" w:hAnsiTheme="minorHAnsi" w:cstheme="minorHAnsi"/>
          <w:sz w:val="21"/>
          <w:szCs w:val="21"/>
        </w:rPr>
        <w:t>, (podľa položiek 2.</w:t>
      </w:r>
      <w:r w:rsidR="00F86325" w:rsidRPr="00F86325">
        <w:rPr>
          <w:rFonts w:asciiTheme="minorHAnsi" w:eastAsia="MS Mincho" w:hAnsiTheme="minorHAnsi" w:cstheme="minorHAnsi"/>
          <w:sz w:val="21"/>
          <w:szCs w:val="21"/>
        </w:rPr>
        <w:t>2</w:t>
      </w:r>
      <w:r w:rsidRPr="00F86325">
        <w:rPr>
          <w:rFonts w:asciiTheme="minorHAnsi" w:eastAsia="MS Mincho" w:hAnsiTheme="minorHAnsi" w:cstheme="minorHAnsi"/>
          <w:sz w:val="21"/>
          <w:szCs w:val="21"/>
        </w:rPr>
        <w:t xml:space="preserve"> a</w:t>
      </w:r>
      <w:r w:rsidR="00F86325" w:rsidRPr="00F86325">
        <w:rPr>
          <w:rFonts w:asciiTheme="minorHAnsi" w:eastAsia="MS Mincho" w:hAnsiTheme="minorHAnsi" w:cstheme="minorHAnsi"/>
          <w:sz w:val="21"/>
          <w:szCs w:val="21"/>
        </w:rPr>
        <w:t> 1.10</w:t>
      </w:r>
      <w:r w:rsidRPr="00F86325">
        <w:rPr>
          <w:rFonts w:asciiTheme="minorHAnsi" w:eastAsia="MS Mincho" w:hAnsiTheme="minorHAnsi" w:cstheme="minorHAnsi"/>
          <w:sz w:val="21"/>
          <w:szCs w:val="21"/>
        </w:rPr>
        <w:t xml:space="preserve">, tab. A.1, prílohy A STN 92 0201-1), požiarna výška </w:t>
      </w:r>
      <w:r w:rsidR="00F86325" w:rsidRPr="00F86325">
        <w:rPr>
          <w:rFonts w:asciiTheme="minorHAnsi" w:eastAsia="MS Mincho" w:hAnsiTheme="minorHAnsi" w:cstheme="minorHAnsi"/>
          <w:sz w:val="21"/>
          <w:szCs w:val="21"/>
        </w:rPr>
        <w:t xml:space="preserve">tejto časti </w:t>
      </w:r>
      <w:r w:rsidRPr="00F86325">
        <w:rPr>
          <w:rFonts w:asciiTheme="minorHAnsi" w:eastAsia="MS Mincho" w:hAnsiTheme="minorHAnsi" w:cstheme="minorHAnsi"/>
          <w:sz w:val="21"/>
          <w:szCs w:val="21"/>
        </w:rPr>
        <w:t xml:space="preserve">stavby je </w:t>
      </w:r>
      <w:r w:rsidR="00F86325" w:rsidRPr="00F86325">
        <w:rPr>
          <w:rFonts w:asciiTheme="minorHAnsi" w:eastAsia="MS Mincho" w:hAnsiTheme="minorHAnsi" w:cstheme="minorHAnsi"/>
          <w:sz w:val="21"/>
          <w:szCs w:val="21"/>
        </w:rPr>
        <w:t>0</w:t>
      </w:r>
      <w:r w:rsidRPr="00F86325">
        <w:rPr>
          <w:rFonts w:asciiTheme="minorHAnsi" w:eastAsia="MS Mincho" w:hAnsiTheme="minorHAnsi" w:cstheme="minorHAnsi"/>
          <w:sz w:val="21"/>
          <w:szCs w:val="21"/>
        </w:rPr>
        <w:t xml:space="preserve">,00 m a konštrukčný celok stavby je nehorľavý: v zmysle STN 92 0201-2 je predpokladaný I. </w:t>
      </w:r>
      <w:r w:rsidR="00F86325">
        <w:rPr>
          <w:rFonts w:asciiTheme="minorHAnsi" w:eastAsia="MS Mincho" w:hAnsiTheme="minorHAnsi" w:cstheme="minorHAnsi"/>
          <w:sz w:val="21"/>
          <w:szCs w:val="21"/>
        </w:rPr>
        <w:t>SPB</w:t>
      </w:r>
      <w:r w:rsidRPr="00F86325">
        <w:rPr>
          <w:rFonts w:asciiTheme="minorHAnsi" w:eastAsia="MS Mincho" w:hAnsiTheme="minorHAnsi" w:cstheme="minorHAnsi"/>
          <w:sz w:val="21"/>
          <w:szCs w:val="21"/>
        </w:rPr>
        <w:t xml:space="preserve">. </w:t>
      </w:r>
    </w:p>
    <w:p w:rsidR="00A45A8A" w:rsidRPr="003865A5" w:rsidRDefault="00A45A8A" w:rsidP="00DE606C">
      <w:pPr>
        <w:jc w:val="both"/>
        <w:rPr>
          <w:rFonts w:ascii="Arial" w:eastAsia="MS Mincho" w:hAnsi="Arial" w:cs="Arial"/>
          <w:color w:val="FF0000"/>
          <w:sz w:val="20"/>
          <w:szCs w:val="20"/>
        </w:rPr>
      </w:pPr>
    </w:p>
    <w:p w:rsidR="00194471" w:rsidRPr="00F86325" w:rsidRDefault="00194471" w:rsidP="00DE606C">
      <w:pPr>
        <w:ind w:firstLine="720"/>
        <w:jc w:val="both"/>
        <w:rPr>
          <w:rFonts w:asciiTheme="minorHAnsi" w:eastAsia="MS Mincho" w:hAnsiTheme="minorHAnsi" w:cstheme="minorHAnsi"/>
          <w:sz w:val="21"/>
          <w:szCs w:val="21"/>
        </w:rPr>
      </w:pPr>
      <w:r w:rsidRPr="00F86325">
        <w:rPr>
          <w:rFonts w:asciiTheme="minorHAnsi" w:eastAsia="MS Mincho" w:hAnsiTheme="minorHAnsi" w:cstheme="minorHAnsi"/>
          <w:sz w:val="21"/>
          <w:szCs w:val="21"/>
        </w:rPr>
        <w:t>Požadovaná požiarna odolnosť a druh </w:t>
      </w:r>
      <w:r w:rsidRPr="00F86325">
        <w:rPr>
          <w:rFonts w:asciiTheme="minorHAnsi" w:hAnsiTheme="minorHAnsi" w:cstheme="minorHAnsi"/>
          <w:sz w:val="21"/>
          <w:szCs w:val="21"/>
        </w:rPr>
        <w:t>konštrukčných prvkov stavebných konštrukcií podľa tab. 5) STN 92 0201-2 je</w:t>
      </w:r>
      <w:r w:rsidR="00B027F9" w:rsidRPr="00F86325">
        <w:rPr>
          <w:rFonts w:asciiTheme="minorHAnsi" w:hAnsiTheme="minorHAnsi" w:cstheme="minorHAnsi"/>
          <w:sz w:val="21"/>
          <w:szCs w:val="21"/>
        </w:rPr>
        <w:t xml:space="preserve"> pre I.SPB</w:t>
      </w:r>
      <w:r w:rsidRPr="00F86325">
        <w:rPr>
          <w:rFonts w:asciiTheme="minorHAnsi" w:hAnsiTheme="minorHAnsi" w:cstheme="minorHAnsi"/>
          <w:sz w:val="21"/>
          <w:szCs w:val="21"/>
        </w:rPr>
        <w:t xml:space="preserve"> nasledovná</w:t>
      </w:r>
      <w:r w:rsidRPr="00F86325">
        <w:rPr>
          <w:rFonts w:asciiTheme="minorHAnsi" w:eastAsia="MS Mincho" w:hAnsiTheme="minorHAnsi" w:cstheme="minorHAnsi"/>
          <w:sz w:val="21"/>
          <w:szCs w:val="21"/>
        </w:rPr>
        <w:t>:</w:t>
      </w:r>
    </w:p>
    <w:p w:rsidR="00F86325" w:rsidRPr="00FF7402" w:rsidRDefault="00F86325" w:rsidP="00F86325">
      <w:pPr>
        <w:jc w:val="both"/>
        <w:rPr>
          <w:rFonts w:asciiTheme="minorHAnsi" w:hAnsiTheme="minorHAnsi" w:cstheme="minorHAnsi"/>
          <w:color w:val="FF0000"/>
          <w:sz w:val="21"/>
          <w:szCs w:val="21"/>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70"/>
        <w:gridCol w:w="3402"/>
      </w:tblGrid>
      <w:tr w:rsidR="00F86325" w:rsidRPr="00FF7402" w:rsidTr="00F86325">
        <w:trPr>
          <w:trHeight w:val="340"/>
        </w:trPr>
        <w:tc>
          <w:tcPr>
            <w:tcW w:w="5670" w:type="dxa"/>
            <w:tcBorders>
              <w:right w:val="single" w:sz="4" w:space="0" w:color="auto"/>
            </w:tcBorders>
            <w:vAlign w:val="center"/>
          </w:tcPr>
          <w:p w:rsidR="00F86325" w:rsidRPr="00C93211" w:rsidRDefault="00F86325" w:rsidP="00035830">
            <w:pPr>
              <w:jc w:val="center"/>
              <w:rPr>
                <w:rFonts w:asciiTheme="minorHAnsi" w:hAnsiTheme="minorHAnsi" w:cstheme="minorHAnsi"/>
                <w:sz w:val="20"/>
                <w:szCs w:val="20"/>
              </w:rPr>
            </w:pPr>
            <w:r w:rsidRPr="00C93211">
              <w:rPr>
                <w:rFonts w:asciiTheme="minorHAnsi" w:hAnsiTheme="minorHAnsi" w:cstheme="minorHAnsi"/>
                <w:sz w:val="20"/>
                <w:szCs w:val="20"/>
              </w:rPr>
              <w:t>Druh konštrukcie</w:t>
            </w:r>
          </w:p>
        </w:tc>
        <w:tc>
          <w:tcPr>
            <w:tcW w:w="3402" w:type="dxa"/>
            <w:tcBorders>
              <w:top w:val="single" w:sz="4" w:space="0" w:color="auto"/>
              <w:left w:val="single" w:sz="4" w:space="0" w:color="auto"/>
              <w:bottom w:val="single" w:sz="4" w:space="0" w:color="auto"/>
              <w:right w:val="single" w:sz="4" w:space="0" w:color="auto"/>
            </w:tcBorders>
            <w:vAlign w:val="center"/>
          </w:tcPr>
          <w:p w:rsidR="00F86325" w:rsidRPr="00C93211" w:rsidRDefault="00F86325" w:rsidP="00035830">
            <w:pPr>
              <w:tabs>
                <w:tab w:val="left" w:pos="6840"/>
              </w:tabs>
              <w:jc w:val="center"/>
              <w:rPr>
                <w:rFonts w:asciiTheme="minorHAnsi" w:hAnsiTheme="minorHAnsi" w:cstheme="minorHAnsi"/>
                <w:sz w:val="20"/>
                <w:szCs w:val="20"/>
              </w:rPr>
            </w:pPr>
            <w:r w:rsidRPr="00C93211">
              <w:rPr>
                <w:rFonts w:asciiTheme="minorHAnsi" w:hAnsiTheme="minorHAnsi" w:cstheme="minorHAnsi"/>
                <w:sz w:val="20"/>
                <w:szCs w:val="20"/>
              </w:rPr>
              <w:t>Požadovaná požiarna odolnosť (min.)</w:t>
            </w:r>
          </w:p>
        </w:tc>
      </w:tr>
      <w:tr w:rsidR="00F86325" w:rsidRPr="00FF7402" w:rsidTr="00F86325">
        <w:trPr>
          <w:trHeight w:val="340"/>
        </w:trPr>
        <w:tc>
          <w:tcPr>
            <w:tcW w:w="5670" w:type="dxa"/>
            <w:tcBorders>
              <w:right w:val="single" w:sz="4" w:space="0" w:color="auto"/>
            </w:tcBorders>
            <w:vAlign w:val="center"/>
          </w:tcPr>
          <w:p w:rsidR="00F86325" w:rsidRPr="00C93211" w:rsidRDefault="00F86325" w:rsidP="00035830">
            <w:pPr>
              <w:tabs>
                <w:tab w:val="left" w:pos="6840"/>
              </w:tabs>
              <w:rPr>
                <w:rFonts w:asciiTheme="minorHAnsi" w:hAnsiTheme="minorHAnsi" w:cstheme="minorHAnsi"/>
                <w:sz w:val="20"/>
                <w:szCs w:val="20"/>
              </w:rPr>
            </w:pPr>
            <w:r w:rsidRPr="00C93211">
              <w:rPr>
                <w:rFonts w:asciiTheme="minorHAnsi" w:eastAsia="Times New Roman" w:hAnsiTheme="minorHAnsi" w:cstheme="minorHAnsi"/>
                <w:bCs/>
                <w:sz w:val="20"/>
                <w:szCs w:val="20"/>
              </w:rPr>
              <w:t>Požiarne deliace konštrukcie (požiarne steny a stropy)</w:t>
            </w:r>
            <w:r w:rsidRPr="00C93211">
              <w:rPr>
                <w:rFonts w:asciiTheme="minorHAnsi" w:hAnsiTheme="minorHAnsi" w:cstheme="minorHAnsi"/>
                <w:sz w:val="20"/>
                <w:szCs w:val="20"/>
              </w:rPr>
              <w:t>:</w:t>
            </w:r>
          </w:p>
          <w:p w:rsidR="00F86325" w:rsidRPr="00C93211" w:rsidRDefault="00F86325" w:rsidP="00035830">
            <w:pPr>
              <w:numPr>
                <w:ilvl w:val="1"/>
                <w:numId w:val="3"/>
              </w:numPr>
              <w:tabs>
                <w:tab w:val="clear" w:pos="1440"/>
                <w:tab w:val="num" w:pos="2243"/>
                <w:tab w:val="left" w:pos="6840"/>
              </w:tabs>
              <w:ind w:firstLine="661"/>
              <w:rPr>
                <w:rFonts w:asciiTheme="minorHAnsi" w:hAnsiTheme="minorHAnsi" w:cstheme="minorHAnsi"/>
                <w:sz w:val="20"/>
                <w:szCs w:val="20"/>
              </w:rPr>
            </w:pPr>
            <w:r w:rsidRPr="00C93211">
              <w:rPr>
                <w:rFonts w:asciiTheme="minorHAnsi" w:hAnsiTheme="minorHAnsi" w:cstheme="minorHAnsi"/>
                <w:sz w:val="20"/>
                <w:szCs w:val="20"/>
              </w:rPr>
              <w:t>v poslednom nadzemnom podlaží</w:t>
            </w:r>
          </w:p>
        </w:tc>
        <w:tc>
          <w:tcPr>
            <w:tcW w:w="3402" w:type="dxa"/>
            <w:tcBorders>
              <w:top w:val="single" w:sz="4" w:space="0" w:color="auto"/>
              <w:left w:val="single" w:sz="4" w:space="0" w:color="auto"/>
              <w:bottom w:val="single" w:sz="4" w:space="0" w:color="auto"/>
              <w:right w:val="single" w:sz="4" w:space="0" w:color="auto"/>
            </w:tcBorders>
            <w:vAlign w:val="center"/>
          </w:tcPr>
          <w:p w:rsidR="00F86325" w:rsidRPr="00C93211" w:rsidRDefault="00F86325" w:rsidP="00035830">
            <w:pPr>
              <w:tabs>
                <w:tab w:val="left" w:pos="6840"/>
              </w:tabs>
              <w:rPr>
                <w:rFonts w:asciiTheme="minorHAnsi" w:hAnsiTheme="minorHAnsi" w:cstheme="minorHAnsi"/>
                <w:sz w:val="20"/>
                <w:szCs w:val="20"/>
              </w:rPr>
            </w:pPr>
          </w:p>
          <w:p w:rsidR="00F86325" w:rsidRPr="00C93211" w:rsidRDefault="00F86325" w:rsidP="00F86325">
            <w:pPr>
              <w:tabs>
                <w:tab w:val="left" w:pos="6840"/>
              </w:tabs>
              <w:jc w:val="center"/>
              <w:rPr>
                <w:rFonts w:asciiTheme="minorHAnsi" w:hAnsiTheme="minorHAnsi" w:cstheme="minorHAnsi"/>
                <w:sz w:val="20"/>
                <w:szCs w:val="20"/>
              </w:rPr>
            </w:pPr>
            <w:r>
              <w:rPr>
                <w:rFonts w:asciiTheme="minorHAnsi" w:hAnsiTheme="minorHAnsi" w:cstheme="minorHAnsi"/>
                <w:sz w:val="20"/>
                <w:szCs w:val="20"/>
              </w:rPr>
              <w:t>15</w:t>
            </w:r>
          </w:p>
        </w:tc>
      </w:tr>
      <w:tr w:rsidR="00F86325" w:rsidRPr="00FF7402" w:rsidTr="00035830">
        <w:trPr>
          <w:trHeight w:val="340"/>
        </w:trPr>
        <w:tc>
          <w:tcPr>
            <w:tcW w:w="5670" w:type="dxa"/>
            <w:tcBorders>
              <w:right w:val="single" w:sz="4" w:space="0" w:color="auto"/>
            </w:tcBorders>
            <w:vAlign w:val="center"/>
          </w:tcPr>
          <w:p w:rsidR="00F86325" w:rsidRPr="00C93211" w:rsidRDefault="00F86325" w:rsidP="00035830">
            <w:pPr>
              <w:tabs>
                <w:tab w:val="left" w:pos="6840"/>
              </w:tabs>
              <w:rPr>
                <w:rFonts w:asciiTheme="minorHAnsi" w:eastAsia="Times New Roman" w:hAnsiTheme="minorHAnsi" w:cstheme="minorHAnsi"/>
                <w:bCs/>
                <w:sz w:val="20"/>
                <w:szCs w:val="20"/>
              </w:rPr>
            </w:pPr>
            <w:r w:rsidRPr="00C93211">
              <w:rPr>
                <w:rFonts w:asciiTheme="minorHAnsi" w:eastAsia="Times New Roman" w:hAnsiTheme="minorHAnsi" w:cstheme="minorHAnsi"/>
                <w:bCs/>
                <w:sz w:val="20"/>
                <w:szCs w:val="20"/>
              </w:rPr>
              <w:t>Požiarne uzávery – požiarne dvere:</w:t>
            </w:r>
          </w:p>
          <w:p w:rsidR="00F86325" w:rsidRPr="00C93211" w:rsidRDefault="00F86325" w:rsidP="00035830">
            <w:pPr>
              <w:numPr>
                <w:ilvl w:val="1"/>
                <w:numId w:val="3"/>
              </w:numPr>
              <w:tabs>
                <w:tab w:val="clear" w:pos="1440"/>
                <w:tab w:val="num" w:pos="2243"/>
                <w:tab w:val="left" w:pos="6840"/>
              </w:tabs>
              <w:ind w:firstLine="661"/>
              <w:rPr>
                <w:rFonts w:asciiTheme="minorHAnsi" w:hAnsiTheme="minorHAnsi" w:cstheme="minorHAnsi"/>
                <w:sz w:val="20"/>
                <w:szCs w:val="20"/>
              </w:rPr>
            </w:pPr>
            <w:r w:rsidRPr="00C93211">
              <w:rPr>
                <w:rFonts w:asciiTheme="minorHAnsi" w:hAnsiTheme="minorHAnsi" w:cstheme="minorHAnsi"/>
                <w:sz w:val="20"/>
                <w:szCs w:val="20"/>
              </w:rPr>
              <w:t xml:space="preserve">v poslednom nadzemnom podlaží </w:t>
            </w:r>
          </w:p>
        </w:tc>
        <w:tc>
          <w:tcPr>
            <w:tcW w:w="3402" w:type="dxa"/>
            <w:tcBorders>
              <w:top w:val="nil"/>
              <w:left w:val="single" w:sz="4" w:space="0" w:color="auto"/>
              <w:bottom w:val="single" w:sz="4" w:space="0" w:color="auto"/>
              <w:right w:val="single" w:sz="4" w:space="0" w:color="auto"/>
            </w:tcBorders>
            <w:vAlign w:val="center"/>
          </w:tcPr>
          <w:p w:rsidR="00F86325" w:rsidRPr="00C93211" w:rsidRDefault="00F86325" w:rsidP="00035830">
            <w:pPr>
              <w:tabs>
                <w:tab w:val="left" w:pos="6840"/>
              </w:tabs>
              <w:jc w:val="center"/>
              <w:rPr>
                <w:rFonts w:asciiTheme="minorHAnsi" w:hAnsiTheme="minorHAnsi" w:cstheme="minorHAnsi"/>
                <w:sz w:val="20"/>
                <w:szCs w:val="20"/>
              </w:rPr>
            </w:pPr>
          </w:p>
          <w:p w:rsidR="00F86325" w:rsidRPr="00C93211" w:rsidRDefault="00F86325" w:rsidP="00035830">
            <w:pPr>
              <w:tabs>
                <w:tab w:val="left" w:pos="6840"/>
              </w:tabs>
              <w:jc w:val="center"/>
              <w:rPr>
                <w:rFonts w:asciiTheme="minorHAnsi" w:hAnsiTheme="minorHAnsi" w:cstheme="minorHAnsi"/>
                <w:sz w:val="20"/>
                <w:szCs w:val="20"/>
              </w:rPr>
            </w:pPr>
            <w:r w:rsidRPr="00C93211">
              <w:rPr>
                <w:rFonts w:asciiTheme="minorHAnsi" w:hAnsiTheme="minorHAnsi" w:cstheme="minorHAnsi"/>
                <w:sz w:val="20"/>
                <w:szCs w:val="20"/>
              </w:rPr>
              <w:t>15</w:t>
            </w:r>
          </w:p>
        </w:tc>
      </w:tr>
      <w:tr w:rsidR="00F86325" w:rsidRPr="00FF7402" w:rsidTr="00035830">
        <w:trPr>
          <w:trHeight w:val="340"/>
        </w:trPr>
        <w:tc>
          <w:tcPr>
            <w:tcW w:w="5670" w:type="dxa"/>
            <w:tcBorders>
              <w:right w:val="single" w:sz="4" w:space="0" w:color="auto"/>
            </w:tcBorders>
            <w:vAlign w:val="center"/>
          </w:tcPr>
          <w:p w:rsidR="00F86325" w:rsidRPr="00C93211" w:rsidRDefault="00F86325" w:rsidP="00035830">
            <w:pPr>
              <w:tabs>
                <w:tab w:val="left" w:pos="6840"/>
              </w:tabs>
              <w:rPr>
                <w:rFonts w:asciiTheme="minorHAnsi" w:hAnsiTheme="minorHAnsi" w:cstheme="minorHAnsi"/>
                <w:sz w:val="20"/>
                <w:szCs w:val="20"/>
              </w:rPr>
            </w:pPr>
            <w:r w:rsidRPr="00C93211">
              <w:rPr>
                <w:rFonts w:asciiTheme="minorHAnsi" w:hAnsiTheme="minorHAnsi" w:cstheme="minorHAnsi"/>
                <w:sz w:val="20"/>
                <w:szCs w:val="20"/>
              </w:rPr>
              <w:t xml:space="preserve">Obvodové steny </w:t>
            </w:r>
            <w:r>
              <w:rPr>
                <w:rFonts w:asciiTheme="minorHAnsi" w:hAnsiTheme="minorHAnsi" w:cstheme="minorHAnsi"/>
                <w:sz w:val="20"/>
                <w:szCs w:val="20"/>
              </w:rPr>
              <w:t xml:space="preserve">zabezpečujúce </w:t>
            </w:r>
            <w:r w:rsidRPr="00C93211">
              <w:rPr>
                <w:rFonts w:asciiTheme="minorHAnsi" w:hAnsiTheme="minorHAnsi" w:cstheme="minorHAnsi"/>
                <w:sz w:val="20"/>
                <w:szCs w:val="20"/>
              </w:rPr>
              <w:t>stabilitu stavby:</w:t>
            </w:r>
          </w:p>
          <w:p w:rsidR="00F86325" w:rsidRPr="00C93211" w:rsidRDefault="00F86325" w:rsidP="00035830">
            <w:pPr>
              <w:numPr>
                <w:ilvl w:val="1"/>
                <w:numId w:val="3"/>
              </w:numPr>
              <w:tabs>
                <w:tab w:val="clear" w:pos="1440"/>
                <w:tab w:val="num" w:pos="2243"/>
                <w:tab w:val="left" w:pos="6840"/>
              </w:tabs>
              <w:ind w:firstLine="661"/>
              <w:rPr>
                <w:rFonts w:asciiTheme="minorHAnsi" w:hAnsiTheme="minorHAnsi" w:cstheme="minorHAnsi"/>
                <w:sz w:val="20"/>
                <w:szCs w:val="20"/>
              </w:rPr>
            </w:pPr>
            <w:r w:rsidRPr="00C93211">
              <w:rPr>
                <w:rFonts w:asciiTheme="minorHAnsi" w:hAnsiTheme="minorHAnsi" w:cstheme="minorHAnsi"/>
                <w:sz w:val="20"/>
                <w:szCs w:val="20"/>
              </w:rPr>
              <w:t>v poslednom nadzemnom podlaží</w:t>
            </w:r>
          </w:p>
        </w:tc>
        <w:tc>
          <w:tcPr>
            <w:tcW w:w="3402" w:type="dxa"/>
            <w:tcBorders>
              <w:top w:val="nil"/>
              <w:left w:val="single" w:sz="4" w:space="0" w:color="auto"/>
              <w:bottom w:val="single" w:sz="4" w:space="0" w:color="auto"/>
              <w:right w:val="single" w:sz="4" w:space="0" w:color="auto"/>
            </w:tcBorders>
            <w:vAlign w:val="center"/>
          </w:tcPr>
          <w:p w:rsidR="00F86325" w:rsidRPr="00C93211" w:rsidRDefault="00F86325" w:rsidP="00035830">
            <w:pPr>
              <w:tabs>
                <w:tab w:val="left" w:pos="6840"/>
              </w:tabs>
              <w:rPr>
                <w:rFonts w:asciiTheme="minorHAnsi" w:hAnsiTheme="minorHAnsi" w:cstheme="minorHAnsi"/>
                <w:sz w:val="20"/>
                <w:szCs w:val="20"/>
              </w:rPr>
            </w:pPr>
          </w:p>
          <w:p w:rsidR="00F86325" w:rsidRPr="00C93211" w:rsidRDefault="00F86325" w:rsidP="00035830">
            <w:pPr>
              <w:tabs>
                <w:tab w:val="left" w:pos="6840"/>
              </w:tabs>
              <w:jc w:val="center"/>
              <w:rPr>
                <w:rFonts w:asciiTheme="minorHAnsi" w:hAnsiTheme="minorHAnsi" w:cstheme="minorHAnsi"/>
                <w:sz w:val="20"/>
                <w:szCs w:val="20"/>
              </w:rPr>
            </w:pPr>
            <w:r>
              <w:rPr>
                <w:rFonts w:asciiTheme="minorHAnsi" w:hAnsiTheme="minorHAnsi" w:cstheme="minorHAnsi"/>
                <w:sz w:val="20"/>
                <w:szCs w:val="20"/>
              </w:rPr>
              <w:t>15</w:t>
            </w:r>
          </w:p>
        </w:tc>
      </w:tr>
      <w:tr w:rsidR="00F86325" w:rsidRPr="00FF7402" w:rsidTr="00035830">
        <w:trPr>
          <w:trHeight w:val="340"/>
        </w:trPr>
        <w:tc>
          <w:tcPr>
            <w:tcW w:w="5670" w:type="dxa"/>
            <w:tcBorders>
              <w:right w:val="single" w:sz="4" w:space="0" w:color="auto"/>
            </w:tcBorders>
            <w:vAlign w:val="center"/>
          </w:tcPr>
          <w:p w:rsidR="00F86325" w:rsidRPr="00C93211" w:rsidRDefault="00F86325" w:rsidP="00035830">
            <w:pPr>
              <w:rPr>
                <w:rFonts w:asciiTheme="minorHAnsi" w:hAnsiTheme="minorHAnsi" w:cstheme="minorHAnsi"/>
                <w:sz w:val="20"/>
                <w:szCs w:val="20"/>
              </w:rPr>
            </w:pPr>
            <w:r w:rsidRPr="00C93211">
              <w:rPr>
                <w:rFonts w:asciiTheme="minorHAnsi" w:hAnsiTheme="minorHAnsi" w:cstheme="minorHAnsi"/>
                <w:sz w:val="20"/>
                <w:szCs w:val="20"/>
              </w:rPr>
              <w:t>Nosné konštrukcie striech</w:t>
            </w:r>
            <w:r>
              <w:rPr>
                <w:rFonts w:asciiTheme="minorHAnsi" w:hAnsiTheme="minorHAnsi" w:cstheme="minorHAnsi"/>
                <w:sz w:val="20"/>
                <w:szCs w:val="20"/>
              </w:rPr>
              <w:t>:</w:t>
            </w:r>
          </w:p>
        </w:tc>
        <w:tc>
          <w:tcPr>
            <w:tcW w:w="3402" w:type="dxa"/>
            <w:tcBorders>
              <w:top w:val="nil"/>
              <w:left w:val="single" w:sz="4" w:space="0" w:color="auto"/>
              <w:bottom w:val="single" w:sz="4" w:space="0" w:color="auto"/>
              <w:right w:val="single" w:sz="4" w:space="0" w:color="auto"/>
            </w:tcBorders>
            <w:vAlign w:val="center"/>
          </w:tcPr>
          <w:p w:rsidR="00F86325" w:rsidRPr="00C93211" w:rsidRDefault="00F86325" w:rsidP="00035830">
            <w:pPr>
              <w:tabs>
                <w:tab w:val="left" w:pos="6840"/>
              </w:tabs>
              <w:jc w:val="center"/>
              <w:rPr>
                <w:rFonts w:asciiTheme="minorHAnsi" w:hAnsiTheme="minorHAnsi" w:cstheme="minorHAnsi"/>
                <w:sz w:val="20"/>
                <w:szCs w:val="20"/>
              </w:rPr>
            </w:pPr>
            <w:r>
              <w:rPr>
                <w:rFonts w:asciiTheme="minorHAnsi" w:hAnsiTheme="minorHAnsi" w:cstheme="minorHAnsi"/>
                <w:sz w:val="20"/>
                <w:szCs w:val="20"/>
              </w:rPr>
              <w:t>15</w:t>
            </w:r>
          </w:p>
        </w:tc>
      </w:tr>
      <w:tr w:rsidR="00F86325" w:rsidRPr="00FF7402" w:rsidTr="00035830">
        <w:trPr>
          <w:trHeight w:val="340"/>
        </w:trPr>
        <w:tc>
          <w:tcPr>
            <w:tcW w:w="5670" w:type="dxa"/>
            <w:tcBorders>
              <w:right w:val="single" w:sz="4" w:space="0" w:color="auto"/>
            </w:tcBorders>
            <w:vAlign w:val="center"/>
          </w:tcPr>
          <w:p w:rsidR="00F86325" w:rsidRPr="00C93211" w:rsidRDefault="00F86325" w:rsidP="00035830">
            <w:pPr>
              <w:tabs>
                <w:tab w:val="left" w:pos="6840"/>
              </w:tabs>
              <w:rPr>
                <w:rFonts w:asciiTheme="minorHAnsi" w:hAnsiTheme="minorHAnsi" w:cstheme="minorHAnsi"/>
                <w:sz w:val="20"/>
                <w:szCs w:val="20"/>
              </w:rPr>
            </w:pPr>
            <w:r w:rsidRPr="00C93211">
              <w:rPr>
                <w:rFonts w:asciiTheme="minorHAnsi" w:hAnsiTheme="minorHAnsi" w:cstheme="minorHAnsi"/>
                <w:sz w:val="20"/>
                <w:szCs w:val="20"/>
              </w:rPr>
              <w:t xml:space="preserve">Nosné konštrukcie vo vnútri stavby </w:t>
            </w:r>
            <w:r>
              <w:rPr>
                <w:rFonts w:asciiTheme="minorHAnsi" w:hAnsiTheme="minorHAnsi" w:cstheme="minorHAnsi"/>
                <w:sz w:val="20"/>
                <w:szCs w:val="20"/>
              </w:rPr>
              <w:t xml:space="preserve">zabezpečujúce </w:t>
            </w:r>
            <w:r w:rsidRPr="00C93211">
              <w:rPr>
                <w:rFonts w:asciiTheme="minorHAnsi" w:hAnsiTheme="minorHAnsi" w:cstheme="minorHAnsi"/>
                <w:sz w:val="20"/>
                <w:szCs w:val="20"/>
              </w:rPr>
              <w:t>stabilitu stavby:</w:t>
            </w:r>
          </w:p>
          <w:p w:rsidR="00F86325" w:rsidRPr="00C93211" w:rsidRDefault="00F86325" w:rsidP="00035830">
            <w:pPr>
              <w:numPr>
                <w:ilvl w:val="1"/>
                <w:numId w:val="3"/>
              </w:numPr>
              <w:tabs>
                <w:tab w:val="clear" w:pos="1440"/>
                <w:tab w:val="num" w:pos="2243"/>
                <w:tab w:val="left" w:pos="6840"/>
              </w:tabs>
              <w:ind w:firstLine="661"/>
              <w:rPr>
                <w:rFonts w:asciiTheme="minorHAnsi" w:hAnsiTheme="minorHAnsi" w:cstheme="minorHAnsi"/>
                <w:sz w:val="20"/>
                <w:szCs w:val="20"/>
              </w:rPr>
            </w:pPr>
            <w:r w:rsidRPr="00C93211">
              <w:rPr>
                <w:rFonts w:asciiTheme="minorHAnsi" w:hAnsiTheme="minorHAnsi" w:cstheme="minorHAnsi"/>
                <w:sz w:val="20"/>
                <w:szCs w:val="20"/>
              </w:rPr>
              <w:t>v poslednom nadzemnom podlaží</w:t>
            </w:r>
          </w:p>
        </w:tc>
        <w:tc>
          <w:tcPr>
            <w:tcW w:w="3402" w:type="dxa"/>
            <w:tcBorders>
              <w:top w:val="nil"/>
              <w:left w:val="single" w:sz="4" w:space="0" w:color="auto"/>
              <w:bottom w:val="single" w:sz="4" w:space="0" w:color="auto"/>
              <w:right w:val="single" w:sz="4" w:space="0" w:color="auto"/>
            </w:tcBorders>
            <w:vAlign w:val="center"/>
          </w:tcPr>
          <w:p w:rsidR="00F86325" w:rsidRPr="00C93211" w:rsidRDefault="00F86325" w:rsidP="00035830">
            <w:pPr>
              <w:tabs>
                <w:tab w:val="left" w:pos="6840"/>
              </w:tabs>
              <w:rPr>
                <w:rFonts w:asciiTheme="minorHAnsi" w:hAnsiTheme="minorHAnsi" w:cstheme="minorHAnsi"/>
                <w:sz w:val="20"/>
                <w:szCs w:val="20"/>
              </w:rPr>
            </w:pPr>
          </w:p>
          <w:p w:rsidR="00F86325" w:rsidRPr="00C93211" w:rsidRDefault="00F86325" w:rsidP="00035830">
            <w:pPr>
              <w:tabs>
                <w:tab w:val="left" w:pos="6840"/>
              </w:tabs>
              <w:jc w:val="center"/>
              <w:rPr>
                <w:rFonts w:asciiTheme="minorHAnsi" w:hAnsiTheme="minorHAnsi" w:cstheme="minorHAnsi"/>
                <w:sz w:val="20"/>
                <w:szCs w:val="20"/>
              </w:rPr>
            </w:pPr>
            <w:r>
              <w:rPr>
                <w:rFonts w:asciiTheme="minorHAnsi" w:hAnsiTheme="minorHAnsi" w:cstheme="minorHAnsi"/>
                <w:sz w:val="20"/>
                <w:szCs w:val="20"/>
              </w:rPr>
              <w:t>15</w:t>
            </w:r>
          </w:p>
        </w:tc>
      </w:tr>
    </w:tbl>
    <w:p w:rsidR="00F8775B" w:rsidRPr="002E0094" w:rsidRDefault="00F8775B" w:rsidP="00F8775B">
      <w:pPr>
        <w:ind w:firstLine="709"/>
        <w:jc w:val="both"/>
        <w:rPr>
          <w:rFonts w:asciiTheme="minorHAnsi" w:hAnsiTheme="minorHAnsi" w:cstheme="minorHAnsi"/>
          <w:sz w:val="21"/>
          <w:szCs w:val="21"/>
        </w:rPr>
      </w:pPr>
      <w:r w:rsidRPr="002E0094">
        <w:rPr>
          <w:rFonts w:asciiTheme="minorHAnsi" w:hAnsiTheme="minorHAnsi" w:cstheme="minorHAnsi"/>
          <w:sz w:val="21"/>
          <w:szCs w:val="21"/>
        </w:rPr>
        <w:lastRenderedPageBreak/>
        <w:t>Stavebné konštrukcie musia spĺňať kritéria</w:t>
      </w:r>
      <w:r>
        <w:rPr>
          <w:rFonts w:asciiTheme="minorHAnsi" w:hAnsiTheme="minorHAnsi" w:cstheme="minorHAnsi"/>
          <w:sz w:val="21"/>
          <w:szCs w:val="21"/>
        </w:rPr>
        <w:t xml:space="preserve"> </w:t>
      </w:r>
      <w:r w:rsidRPr="002E0094">
        <w:rPr>
          <w:rFonts w:asciiTheme="minorHAnsi" w:hAnsiTheme="minorHAnsi" w:cstheme="minorHAnsi"/>
          <w:sz w:val="21"/>
          <w:szCs w:val="21"/>
        </w:rPr>
        <w:t>podľa STN 92 0201-2 nasledovne:</w:t>
      </w:r>
    </w:p>
    <w:p w:rsidR="008D6E55" w:rsidRPr="003865A5" w:rsidRDefault="008D6E55" w:rsidP="00DE606C">
      <w:pPr>
        <w:jc w:val="both"/>
        <w:rPr>
          <w:rFonts w:asciiTheme="minorHAnsi" w:hAnsiTheme="minorHAnsi" w:cstheme="minorHAnsi"/>
          <w:color w:val="FF0000"/>
          <w:sz w:val="22"/>
          <w:szCs w:val="22"/>
        </w:rPr>
      </w:pPr>
    </w:p>
    <w:tbl>
      <w:tblPr>
        <w:tblW w:w="9072" w:type="dxa"/>
        <w:tblInd w:w="70" w:type="dxa"/>
        <w:tblLayout w:type="fixed"/>
        <w:tblCellMar>
          <w:left w:w="70" w:type="dxa"/>
          <w:right w:w="70" w:type="dxa"/>
        </w:tblCellMar>
        <w:tblLook w:val="00A0" w:firstRow="1" w:lastRow="0" w:firstColumn="1" w:lastColumn="0" w:noHBand="0" w:noVBand="0"/>
      </w:tblPr>
      <w:tblGrid>
        <w:gridCol w:w="4962"/>
        <w:gridCol w:w="850"/>
        <w:gridCol w:w="3260"/>
      </w:tblGrid>
      <w:tr w:rsidR="00806566" w:rsidRPr="00DF58E5" w:rsidTr="00035830">
        <w:trPr>
          <w:trHeight w:hRule="exact" w:val="340"/>
        </w:trPr>
        <w:tc>
          <w:tcPr>
            <w:tcW w:w="4962" w:type="dxa"/>
            <w:tcBorders>
              <w:top w:val="single" w:sz="4" w:space="0" w:color="auto"/>
              <w:left w:val="single" w:sz="4" w:space="0" w:color="auto"/>
              <w:bottom w:val="single" w:sz="4" w:space="0" w:color="auto"/>
              <w:right w:val="single" w:sz="4" w:space="0" w:color="auto"/>
            </w:tcBorders>
            <w:vAlign w:val="center"/>
          </w:tcPr>
          <w:p w:rsidR="00806566" w:rsidRPr="0043464A" w:rsidRDefault="00806566" w:rsidP="00035830">
            <w:pPr>
              <w:jc w:val="center"/>
              <w:rPr>
                <w:rFonts w:asciiTheme="minorHAnsi" w:hAnsiTheme="minorHAnsi" w:cstheme="minorHAnsi"/>
                <w:sz w:val="20"/>
                <w:szCs w:val="20"/>
                <w:lang w:val="cs-CZ"/>
              </w:rPr>
            </w:pPr>
            <w:r w:rsidRPr="0043464A">
              <w:rPr>
                <w:rFonts w:asciiTheme="minorHAnsi" w:hAnsiTheme="minorHAnsi" w:cstheme="minorHAnsi"/>
                <w:sz w:val="20"/>
                <w:szCs w:val="20"/>
              </w:rPr>
              <w:t>Druh stavebnej konštrukcie</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806566" w:rsidRPr="0043464A" w:rsidRDefault="00806566" w:rsidP="00035830">
            <w:pPr>
              <w:jc w:val="center"/>
              <w:rPr>
                <w:rFonts w:asciiTheme="minorHAnsi" w:hAnsiTheme="minorHAnsi" w:cstheme="minorHAnsi"/>
                <w:sz w:val="20"/>
                <w:szCs w:val="20"/>
                <w:lang w:val="cs-CZ"/>
              </w:rPr>
            </w:pPr>
            <w:r w:rsidRPr="0043464A">
              <w:rPr>
                <w:rFonts w:asciiTheme="minorHAnsi" w:hAnsiTheme="minorHAnsi" w:cstheme="minorHAnsi"/>
                <w:sz w:val="20"/>
                <w:szCs w:val="20"/>
              </w:rPr>
              <w:t>Požiadavky na stavebné konštrukcie</w:t>
            </w:r>
          </w:p>
        </w:tc>
      </w:tr>
      <w:tr w:rsidR="00806566" w:rsidRPr="00DF58E5" w:rsidTr="00035830">
        <w:trPr>
          <w:trHeight w:hRule="exact" w:val="340"/>
        </w:trPr>
        <w:tc>
          <w:tcPr>
            <w:tcW w:w="4962" w:type="dxa"/>
            <w:tcBorders>
              <w:top w:val="single" w:sz="4" w:space="0" w:color="auto"/>
              <w:left w:val="single" w:sz="4" w:space="0" w:color="auto"/>
              <w:right w:val="single" w:sz="4" w:space="0" w:color="auto"/>
            </w:tcBorders>
            <w:vAlign w:val="center"/>
          </w:tcPr>
          <w:p w:rsidR="00806566" w:rsidRPr="0043464A" w:rsidRDefault="00806566" w:rsidP="00035830">
            <w:pPr>
              <w:rPr>
                <w:rFonts w:asciiTheme="minorHAnsi" w:hAnsiTheme="minorHAnsi" w:cstheme="minorHAnsi"/>
                <w:sz w:val="20"/>
                <w:szCs w:val="20"/>
              </w:rPr>
            </w:pPr>
            <w:r w:rsidRPr="0043464A">
              <w:rPr>
                <w:rFonts w:asciiTheme="minorHAnsi" w:hAnsiTheme="minorHAnsi" w:cstheme="minorHAnsi"/>
                <w:sz w:val="20"/>
                <w:szCs w:val="20"/>
              </w:rPr>
              <w:t>Požiarne stropy musia spĺňať kritériá:</w:t>
            </w:r>
          </w:p>
        </w:tc>
        <w:tc>
          <w:tcPr>
            <w:tcW w:w="850" w:type="dxa"/>
            <w:tcBorders>
              <w:top w:val="single" w:sz="4" w:space="0" w:color="auto"/>
              <w:left w:val="single" w:sz="4" w:space="0" w:color="auto"/>
            </w:tcBorders>
            <w:vAlign w:val="center"/>
          </w:tcPr>
          <w:p w:rsidR="00806566" w:rsidRPr="0043464A" w:rsidRDefault="00806566" w:rsidP="00035830">
            <w:pPr>
              <w:jc w:val="center"/>
              <w:rPr>
                <w:rFonts w:asciiTheme="minorHAnsi" w:hAnsiTheme="minorHAnsi" w:cstheme="minorHAnsi"/>
                <w:sz w:val="20"/>
                <w:szCs w:val="20"/>
              </w:rPr>
            </w:pPr>
          </w:p>
        </w:tc>
        <w:tc>
          <w:tcPr>
            <w:tcW w:w="3260" w:type="dxa"/>
            <w:tcBorders>
              <w:top w:val="single" w:sz="4" w:space="0" w:color="auto"/>
              <w:right w:val="single" w:sz="4" w:space="0" w:color="auto"/>
            </w:tcBorders>
            <w:vAlign w:val="center"/>
          </w:tcPr>
          <w:p w:rsidR="00806566" w:rsidRPr="0043464A" w:rsidRDefault="00806566" w:rsidP="00035830">
            <w:pPr>
              <w:rPr>
                <w:rFonts w:asciiTheme="minorHAnsi" w:hAnsiTheme="minorHAnsi" w:cstheme="minorHAnsi"/>
                <w:sz w:val="20"/>
                <w:szCs w:val="20"/>
              </w:rPr>
            </w:pPr>
          </w:p>
        </w:tc>
      </w:tr>
      <w:tr w:rsidR="0043464A" w:rsidRPr="00DF58E5" w:rsidTr="00035830">
        <w:trPr>
          <w:trHeight w:hRule="exact" w:val="340"/>
        </w:trPr>
        <w:tc>
          <w:tcPr>
            <w:tcW w:w="4962" w:type="dxa"/>
            <w:tcBorders>
              <w:left w:val="single" w:sz="4" w:space="0" w:color="auto"/>
              <w:bottom w:val="single" w:sz="4" w:space="0" w:color="auto"/>
              <w:right w:val="single" w:sz="4" w:space="0" w:color="auto"/>
            </w:tcBorders>
            <w:vAlign w:val="center"/>
          </w:tcPr>
          <w:p w:rsidR="0043464A" w:rsidRPr="0043464A" w:rsidRDefault="0043464A" w:rsidP="0043464A">
            <w:pPr>
              <w:pStyle w:val="Odsekzoznamu"/>
              <w:numPr>
                <w:ilvl w:val="0"/>
                <w:numId w:val="8"/>
              </w:numPr>
              <w:rPr>
                <w:rFonts w:asciiTheme="minorHAnsi" w:hAnsiTheme="minorHAnsi" w:cstheme="minorHAnsi"/>
                <w:sz w:val="20"/>
                <w:szCs w:val="20"/>
              </w:rPr>
            </w:pPr>
            <w:r w:rsidRPr="0043464A">
              <w:rPr>
                <w:rFonts w:asciiTheme="minorHAnsi" w:hAnsiTheme="minorHAnsi" w:cstheme="minorHAnsi"/>
                <w:sz w:val="20"/>
                <w:szCs w:val="20"/>
              </w:rPr>
              <w:t>nosné požiarne stropy</w:t>
            </w:r>
          </w:p>
        </w:tc>
        <w:tc>
          <w:tcPr>
            <w:tcW w:w="850" w:type="dxa"/>
            <w:tcBorders>
              <w:left w:val="single" w:sz="4" w:space="0" w:color="auto"/>
              <w:bottom w:val="single" w:sz="4" w:space="0" w:color="auto"/>
            </w:tcBorders>
            <w:vAlign w:val="center"/>
          </w:tcPr>
          <w:p w:rsidR="0043464A" w:rsidRPr="0043464A" w:rsidRDefault="0043464A" w:rsidP="0043464A">
            <w:pPr>
              <w:jc w:val="center"/>
              <w:rPr>
                <w:rFonts w:asciiTheme="minorHAnsi" w:hAnsiTheme="minorHAnsi" w:cstheme="minorHAnsi"/>
                <w:sz w:val="20"/>
                <w:szCs w:val="20"/>
              </w:rPr>
            </w:pPr>
            <w:r w:rsidRPr="0043464A">
              <w:rPr>
                <w:rFonts w:asciiTheme="minorHAnsi" w:hAnsiTheme="minorHAnsi" w:cstheme="minorHAnsi"/>
                <w:sz w:val="20"/>
                <w:szCs w:val="20"/>
              </w:rPr>
              <w:t>REI</w:t>
            </w:r>
          </w:p>
        </w:tc>
        <w:tc>
          <w:tcPr>
            <w:tcW w:w="3260" w:type="dxa"/>
            <w:tcBorders>
              <w:bottom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 navrhnuté konštrukcie vyhovujú</w:t>
            </w:r>
          </w:p>
        </w:tc>
      </w:tr>
      <w:tr w:rsidR="0043464A" w:rsidRPr="00DF58E5" w:rsidTr="00035830">
        <w:trPr>
          <w:trHeight w:hRule="exact" w:val="340"/>
        </w:trPr>
        <w:tc>
          <w:tcPr>
            <w:tcW w:w="4962" w:type="dxa"/>
            <w:tcBorders>
              <w:top w:val="single" w:sz="4" w:space="0" w:color="auto"/>
              <w:left w:val="single" w:sz="4" w:space="0" w:color="auto"/>
              <w:right w:val="single" w:sz="4" w:space="0" w:color="auto"/>
            </w:tcBorders>
            <w:vAlign w:val="center"/>
          </w:tcPr>
          <w:p w:rsidR="0043464A" w:rsidRPr="0043464A" w:rsidRDefault="0043464A" w:rsidP="0043464A">
            <w:pPr>
              <w:tabs>
                <w:tab w:val="left" w:pos="6840"/>
              </w:tabs>
              <w:spacing w:line="276" w:lineRule="auto"/>
              <w:rPr>
                <w:rFonts w:asciiTheme="minorHAnsi" w:hAnsiTheme="minorHAnsi" w:cstheme="minorHAnsi"/>
                <w:sz w:val="20"/>
                <w:szCs w:val="20"/>
              </w:rPr>
            </w:pPr>
            <w:r w:rsidRPr="0043464A">
              <w:rPr>
                <w:rFonts w:asciiTheme="minorHAnsi" w:hAnsiTheme="minorHAnsi" w:cstheme="minorHAnsi"/>
                <w:sz w:val="20"/>
                <w:szCs w:val="20"/>
              </w:rPr>
              <w:t>Požiarne uzávery otvorov musia spĺňať kritériá:</w:t>
            </w:r>
          </w:p>
        </w:tc>
        <w:tc>
          <w:tcPr>
            <w:tcW w:w="850" w:type="dxa"/>
            <w:tcBorders>
              <w:top w:val="single" w:sz="4" w:space="0" w:color="auto"/>
              <w:left w:val="single" w:sz="4" w:space="0" w:color="auto"/>
            </w:tcBorders>
            <w:vAlign w:val="center"/>
          </w:tcPr>
          <w:p w:rsidR="0043464A" w:rsidRPr="0043464A" w:rsidRDefault="0043464A" w:rsidP="0043464A">
            <w:pPr>
              <w:spacing w:line="276" w:lineRule="auto"/>
              <w:jc w:val="center"/>
              <w:rPr>
                <w:rFonts w:asciiTheme="minorHAnsi" w:hAnsiTheme="minorHAnsi" w:cstheme="minorHAnsi"/>
                <w:sz w:val="20"/>
                <w:szCs w:val="20"/>
              </w:rPr>
            </w:pPr>
          </w:p>
        </w:tc>
        <w:tc>
          <w:tcPr>
            <w:tcW w:w="3260" w:type="dxa"/>
            <w:tcBorders>
              <w:top w:val="single" w:sz="4" w:space="0" w:color="auto"/>
              <w:right w:val="single" w:sz="4" w:space="0" w:color="auto"/>
            </w:tcBorders>
            <w:vAlign w:val="center"/>
          </w:tcPr>
          <w:p w:rsidR="0043464A" w:rsidRPr="0043464A" w:rsidRDefault="0043464A" w:rsidP="0043464A">
            <w:pPr>
              <w:spacing w:line="276" w:lineRule="auto"/>
              <w:rPr>
                <w:rFonts w:asciiTheme="minorHAnsi" w:hAnsiTheme="minorHAnsi" w:cstheme="minorHAnsi"/>
                <w:sz w:val="20"/>
                <w:szCs w:val="20"/>
              </w:rPr>
            </w:pPr>
          </w:p>
        </w:tc>
      </w:tr>
      <w:tr w:rsidR="0043464A" w:rsidRPr="00DF58E5" w:rsidTr="00035830">
        <w:trPr>
          <w:trHeight w:hRule="exact" w:val="340"/>
        </w:trPr>
        <w:tc>
          <w:tcPr>
            <w:tcW w:w="4962" w:type="dxa"/>
            <w:tcBorders>
              <w:left w:val="single" w:sz="4" w:space="0" w:color="auto"/>
              <w:bottom w:val="single" w:sz="4" w:space="0" w:color="auto"/>
              <w:right w:val="single" w:sz="4" w:space="0" w:color="auto"/>
            </w:tcBorders>
            <w:vAlign w:val="center"/>
          </w:tcPr>
          <w:p w:rsidR="0043464A" w:rsidRPr="0043464A" w:rsidRDefault="0043464A" w:rsidP="0043464A">
            <w:pPr>
              <w:pStyle w:val="Odsekzoznamu"/>
              <w:numPr>
                <w:ilvl w:val="0"/>
                <w:numId w:val="7"/>
              </w:numPr>
              <w:tabs>
                <w:tab w:val="left" w:pos="6840"/>
              </w:tabs>
              <w:spacing w:line="276" w:lineRule="auto"/>
              <w:ind w:left="639" w:hanging="283"/>
              <w:rPr>
                <w:rFonts w:asciiTheme="minorHAnsi" w:hAnsiTheme="minorHAnsi" w:cstheme="minorHAnsi"/>
                <w:sz w:val="20"/>
                <w:szCs w:val="20"/>
              </w:rPr>
            </w:pPr>
            <w:r w:rsidRPr="0043464A">
              <w:rPr>
                <w:rFonts w:asciiTheme="minorHAnsi" w:hAnsiTheme="minorHAnsi" w:cstheme="minorHAnsi"/>
                <w:sz w:val="20"/>
                <w:szCs w:val="20"/>
              </w:rPr>
              <w:t>požiarne dvere</w:t>
            </w:r>
          </w:p>
        </w:tc>
        <w:tc>
          <w:tcPr>
            <w:tcW w:w="850" w:type="dxa"/>
            <w:tcBorders>
              <w:left w:val="single" w:sz="4" w:space="0" w:color="auto"/>
              <w:bottom w:val="single" w:sz="4" w:space="0" w:color="auto"/>
            </w:tcBorders>
            <w:vAlign w:val="center"/>
          </w:tcPr>
          <w:p w:rsidR="0043464A" w:rsidRPr="0043464A" w:rsidRDefault="0043464A" w:rsidP="0043464A">
            <w:pPr>
              <w:spacing w:line="276" w:lineRule="auto"/>
              <w:jc w:val="center"/>
              <w:rPr>
                <w:rFonts w:asciiTheme="minorHAnsi" w:hAnsiTheme="minorHAnsi" w:cstheme="minorHAnsi"/>
                <w:sz w:val="20"/>
                <w:szCs w:val="20"/>
              </w:rPr>
            </w:pPr>
          </w:p>
        </w:tc>
        <w:tc>
          <w:tcPr>
            <w:tcW w:w="3260" w:type="dxa"/>
            <w:tcBorders>
              <w:bottom w:val="single" w:sz="4" w:space="0" w:color="auto"/>
              <w:right w:val="single" w:sz="4" w:space="0" w:color="auto"/>
            </w:tcBorders>
            <w:vAlign w:val="center"/>
          </w:tcPr>
          <w:p w:rsidR="0043464A" w:rsidRPr="0043464A" w:rsidRDefault="0043464A" w:rsidP="0043464A">
            <w:pPr>
              <w:spacing w:line="276" w:lineRule="auto"/>
              <w:rPr>
                <w:rFonts w:asciiTheme="minorHAnsi" w:hAnsiTheme="minorHAnsi" w:cstheme="minorHAnsi"/>
                <w:sz w:val="20"/>
                <w:szCs w:val="20"/>
              </w:rPr>
            </w:pPr>
            <w:r w:rsidRPr="0043464A">
              <w:rPr>
                <w:rFonts w:asciiTheme="minorHAnsi" w:hAnsiTheme="minorHAnsi" w:cstheme="minorHAnsi"/>
                <w:sz w:val="20"/>
                <w:szCs w:val="20"/>
              </w:rPr>
              <w:t xml:space="preserve">– viď. poznámka </w:t>
            </w:r>
            <w:r w:rsidR="00057C01">
              <w:rPr>
                <w:rFonts w:asciiTheme="minorHAnsi" w:hAnsiTheme="minorHAnsi" w:cstheme="minorHAnsi"/>
                <w:sz w:val="20"/>
                <w:szCs w:val="20"/>
              </w:rPr>
              <w:t>č. 1</w:t>
            </w:r>
          </w:p>
        </w:tc>
      </w:tr>
      <w:tr w:rsidR="0043464A" w:rsidRPr="00DF58E5" w:rsidTr="00035830">
        <w:trPr>
          <w:trHeight w:hRule="exact" w:val="340"/>
        </w:trPr>
        <w:tc>
          <w:tcPr>
            <w:tcW w:w="4962" w:type="dxa"/>
            <w:tcBorders>
              <w:top w:val="single" w:sz="4" w:space="0" w:color="auto"/>
              <w:left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Obvodové steny musia z vnútornej strany spĺňať kritériá:</w:t>
            </w:r>
          </w:p>
        </w:tc>
        <w:tc>
          <w:tcPr>
            <w:tcW w:w="850" w:type="dxa"/>
            <w:tcBorders>
              <w:top w:val="single" w:sz="4" w:space="0" w:color="auto"/>
              <w:left w:val="single" w:sz="4" w:space="0" w:color="auto"/>
            </w:tcBorders>
            <w:vAlign w:val="center"/>
          </w:tcPr>
          <w:p w:rsidR="0043464A" w:rsidRPr="0043464A" w:rsidRDefault="0043464A" w:rsidP="0043464A">
            <w:pPr>
              <w:jc w:val="center"/>
              <w:rPr>
                <w:rFonts w:asciiTheme="minorHAnsi" w:hAnsiTheme="minorHAnsi" w:cstheme="minorHAnsi"/>
                <w:sz w:val="20"/>
                <w:szCs w:val="20"/>
              </w:rPr>
            </w:pPr>
          </w:p>
        </w:tc>
        <w:tc>
          <w:tcPr>
            <w:tcW w:w="3260" w:type="dxa"/>
            <w:tcBorders>
              <w:top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p>
        </w:tc>
      </w:tr>
      <w:tr w:rsidR="0043464A" w:rsidRPr="00DF58E5" w:rsidTr="00035830">
        <w:trPr>
          <w:trHeight w:hRule="exact" w:val="340"/>
        </w:trPr>
        <w:tc>
          <w:tcPr>
            <w:tcW w:w="4962" w:type="dxa"/>
            <w:tcBorders>
              <w:left w:val="single" w:sz="4" w:space="0" w:color="auto"/>
              <w:bottom w:val="single" w:sz="4" w:space="0" w:color="auto"/>
              <w:right w:val="single" w:sz="4" w:space="0" w:color="auto"/>
            </w:tcBorders>
            <w:vAlign w:val="center"/>
          </w:tcPr>
          <w:p w:rsidR="0043464A" w:rsidRPr="0043464A" w:rsidRDefault="0043464A" w:rsidP="0043464A">
            <w:pPr>
              <w:pStyle w:val="Odsekzoznamu"/>
              <w:numPr>
                <w:ilvl w:val="0"/>
                <w:numId w:val="7"/>
              </w:numPr>
              <w:tabs>
                <w:tab w:val="left" w:pos="6840"/>
              </w:tabs>
              <w:ind w:left="639" w:hanging="283"/>
              <w:rPr>
                <w:rFonts w:asciiTheme="minorHAnsi" w:hAnsiTheme="minorHAnsi" w:cstheme="minorHAnsi"/>
                <w:sz w:val="20"/>
                <w:szCs w:val="20"/>
              </w:rPr>
            </w:pPr>
            <w:r w:rsidRPr="0043464A">
              <w:rPr>
                <w:rFonts w:asciiTheme="minorHAnsi" w:hAnsiTheme="minorHAnsi" w:cstheme="minorHAnsi"/>
                <w:sz w:val="20"/>
                <w:szCs w:val="20"/>
              </w:rPr>
              <w:t>nosné obvodové steny</w:t>
            </w:r>
          </w:p>
        </w:tc>
        <w:tc>
          <w:tcPr>
            <w:tcW w:w="850" w:type="dxa"/>
            <w:tcBorders>
              <w:left w:val="single" w:sz="4" w:space="0" w:color="auto"/>
              <w:bottom w:val="single" w:sz="4" w:space="0" w:color="auto"/>
            </w:tcBorders>
            <w:vAlign w:val="center"/>
          </w:tcPr>
          <w:p w:rsidR="0043464A" w:rsidRPr="0043464A" w:rsidRDefault="0043464A" w:rsidP="0043464A">
            <w:pPr>
              <w:jc w:val="center"/>
              <w:rPr>
                <w:rFonts w:asciiTheme="minorHAnsi" w:hAnsiTheme="minorHAnsi" w:cstheme="minorHAnsi"/>
                <w:sz w:val="20"/>
                <w:szCs w:val="20"/>
              </w:rPr>
            </w:pPr>
            <w:r w:rsidRPr="0043464A">
              <w:rPr>
                <w:rFonts w:asciiTheme="minorHAnsi" w:hAnsiTheme="minorHAnsi" w:cstheme="minorHAnsi"/>
                <w:sz w:val="20"/>
                <w:szCs w:val="20"/>
              </w:rPr>
              <w:t>REW</w:t>
            </w:r>
          </w:p>
        </w:tc>
        <w:tc>
          <w:tcPr>
            <w:tcW w:w="3260" w:type="dxa"/>
            <w:tcBorders>
              <w:bottom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 navrhnuté konštrukcie vyhovujú</w:t>
            </w:r>
          </w:p>
        </w:tc>
      </w:tr>
      <w:tr w:rsidR="0043464A" w:rsidRPr="00DF58E5" w:rsidTr="00035830">
        <w:trPr>
          <w:trHeight w:hRule="exact" w:val="340"/>
        </w:trPr>
        <w:tc>
          <w:tcPr>
            <w:tcW w:w="4962" w:type="dxa"/>
            <w:tcBorders>
              <w:top w:val="single" w:sz="4" w:space="0" w:color="auto"/>
              <w:left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Obvodové steny musia z vonkajšej strany spĺňať kritériá:</w:t>
            </w:r>
          </w:p>
        </w:tc>
        <w:tc>
          <w:tcPr>
            <w:tcW w:w="850" w:type="dxa"/>
            <w:tcBorders>
              <w:top w:val="single" w:sz="4" w:space="0" w:color="auto"/>
              <w:left w:val="single" w:sz="4" w:space="0" w:color="auto"/>
            </w:tcBorders>
            <w:vAlign w:val="center"/>
          </w:tcPr>
          <w:p w:rsidR="0043464A" w:rsidRPr="0043464A" w:rsidRDefault="0043464A" w:rsidP="0043464A">
            <w:pPr>
              <w:jc w:val="center"/>
              <w:rPr>
                <w:rFonts w:asciiTheme="minorHAnsi" w:hAnsiTheme="minorHAnsi" w:cstheme="minorHAnsi"/>
                <w:sz w:val="20"/>
                <w:szCs w:val="20"/>
              </w:rPr>
            </w:pPr>
          </w:p>
        </w:tc>
        <w:tc>
          <w:tcPr>
            <w:tcW w:w="3260" w:type="dxa"/>
            <w:tcBorders>
              <w:top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p>
        </w:tc>
      </w:tr>
      <w:tr w:rsidR="0043464A" w:rsidRPr="00DF58E5" w:rsidTr="00035830">
        <w:trPr>
          <w:trHeight w:hRule="exact" w:val="340"/>
        </w:trPr>
        <w:tc>
          <w:tcPr>
            <w:tcW w:w="4962" w:type="dxa"/>
            <w:tcBorders>
              <w:left w:val="single" w:sz="4" w:space="0" w:color="auto"/>
              <w:bottom w:val="single" w:sz="4" w:space="0" w:color="auto"/>
              <w:right w:val="single" w:sz="4" w:space="0" w:color="auto"/>
            </w:tcBorders>
            <w:vAlign w:val="center"/>
          </w:tcPr>
          <w:p w:rsidR="0043464A" w:rsidRPr="0043464A" w:rsidRDefault="0043464A" w:rsidP="0043464A">
            <w:pPr>
              <w:pStyle w:val="Odsekzoznamu"/>
              <w:numPr>
                <w:ilvl w:val="0"/>
                <w:numId w:val="7"/>
              </w:numPr>
              <w:tabs>
                <w:tab w:val="left" w:pos="6840"/>
              </w:tabs>
              <w:ind w:left="639" w:hanging="283"/>
              <w:rPr>
                <w:rFonts w:asciiTheme="minorHAnsi" w:hAnsiTheme="minorHAnsi" w:cstheme="minorHAnsi"/>
                <w:sz w:val="20"/>
                <w:szCs w:val="20"/>
              </w:rPr>
            </w:pPr>
            <w:r w:rsidRPr="0043464A">
              <w:rPr>
                <w:rFonts w:asciiTheme="minorHAnsi" w:hAnsiTheme="minorHAnsi" w:cstheme="minorHAnsi"/>
                <w:sz w:val="20"/>
                <w:szCs w:val="20"/>
              </w:rPr>
              <w:t>nosné obvodové steny</w:t>
            </w:r>
          </w:p>
        </w:tc>
        <w:tc>
          <w:tcPr>
            <w:tcW w:w="850" w:type="dxa"/>
            <w:tcBorders>
              <w:left w:val="single" w:sz="4" w:space="0" w:color="auto"/>
              <w:bottom w:val="single" w:sz="4" w:space="0" w:color="auto"/>
            </w:tcBorders>
            <w:vAlign w:val="center"/>
          </w:tcPr>
          <w:p w:rsidR="0043464A" w:rsidRPr="0043464A" w:rsidRDefault="0043464A" w:rsidP="0043464A">
            <w:pPr>
              <w:jc w:val="center"/>
              <w:rPr>
                <w:rFonts w:asciiTheme="minorHAnsi" w:hAnsiTheme="minorHAnsi" w:cstheme="minorHAnsi"/>
                <w:sz w:val="20"/>
                <w:szCs w:val="20"/>
              </w:rPr>
            </w:pPr>
            <w:r w:rsidRPr="0043464A">
              <w:rPr>
                <w:rFonts w:asciiTheme="minorHAnsi" w:hAnsiTheme="minorHAnsi" w:cstheme="minorHAnsi"/>
                <w:sz w:val="20"/>
                <w:szCs w:val="20"/>
              </w:rPr>
              <w:t>REI</w:t>
            </w:r>
          </w:p>
        </w:tc>
        <w:tc>
          <w:tcPr>
            <w:tcW w:w="3260" w:type="dxa"/>
            <w:tcBorders>
              <w:bottom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 navrhnuté konštrukcie vyhovujú</w:t>
            </w:r>
          </w:p>
        </w:tc>
      </w:tr>
      <w:tr w:rsidR="0043464A" w:rsidRPr="00DF58E5" w:rsidTr="00035830">
        <w:trPr>
          <w:trHeight w:hRule="exact" w:val="340"/>
        </w:trPr>
        <w:tc>
          <w:tcPr>
            <w:tcW w:w="4962" w:type="dxa"/>
            <w:tcBorders>
              <w:top w:val="single" w:sz="4" w:space="0" w:color="auto"/>
              <w:left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Nosné konštrukcie musia spĺňať kritériá:</w:t>
            </w:r>
          </w:p>
        </w:tc>
        <w:tc>
          <w:tcPr>
            <w:tcW w:w="850" w:type="dxa"/>
            <w:tcBorders>
              <w:top w:val="single" w:sz="4" w:space="0" w:color="auto"/>
              <w:left w:val="single" w:sz="4" w:space="0" w:color="auto"/>
            </w:tcBorders>
            <w:vAlign w:val="center"/>
          </w:tcPr>
          <w:p w:rsidR="0043464A" w:rsidRPr="0043464A" w:rsidRDefault="0043464A" w:rsidP="0043464A">
            <w:pPr>
              <w:jc w:val="center"/>
              <w:rPr>
                <w:rFonts w:asciiTheme="minorHAnsi" w:hAnsiTheme="minorHAnsi" w:cstheme="minorHAnsi"/>
                <w:sz w:val="20"/>
                <w:szCs w:val="20"/>
              </w:rPr>
            </w:pPr>
          </w:p>
        </w:tc>
        <w:tc>
          <w:tcPr>
            <w:tcW w:w="3260" w:type="dxa"/>
            <w:tcBorders>
              <w:top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p>
        </w:tc>
      </w:tr>
      <w:tr w:rsidR="0043464A" w:rsidRPr="00DF58E5" w:rsidTr="00035830">
        <w:trPr>
          <w:trHeight w:hRule="exact" w:val="340"/>
        </w:trPr>
        <w:tc>
          <w:tcPr>
            <w:tcW w:w="4962" w:type="dxa"/>
            <w:tcBorders>
              <w:left w:val="single" w:sz="4" w:space="0" w:color="auto"/>
              <w:right w:val="single" w:sz="4" w:space="0" w:color="auto"/>
            </w:tcBorders>
            <w:vAlign w:val="center"/>
          </w:tcPr>
          <w:p w:rsidR="0043464A" w:rsidRPr="0043464A" w:rsidRDefault="0043464A" w:rsidP="0043464A">
            <w:pPr>
              <w:pStyle w:val="Odsekzoznamu"/>
              <w:numPr>
                <w:ilvl w:val="0"/>
                <w:numId w:val="7"/>
              </w:numPr>
              <w:tabs>
                <w:tab w:val="left" w:pos="6840"/>
              </w:tabs>
              <w:ind w:left="639" w:hanging="283"/>
              <w:rPr>
                <w:rFonts w:asciiTheme="minorHAnsi" w:hAnsiTheme="minorHAnsi" w:cstheme="minorHAnsi"/>
                <w:sz w:val="20"/>
                <w:szCs w:val="20"/>
              </w:rPr>
            </w:pPr>
            <w:r w:rsidRPr="0043464A">
              <w:rPr>
                <w:rFonts w:asciiTheme="minorHAnsi" w:hAnsiTheme="minorHAnsi" w:cstheme="minorHAnsi"/>
                <w:sz w:val="20"/>
                <w:szCs w:val="20"/>
              </w:rPr>
              <w:t>nosné konštrukcie striech</w:t>
            </w:r>
          </w:p>
        </w:tc>
        <w:tc>
          <w:tcPr>
            <w:tcW w:w="850" w:type="dxa"/>
            <w:tcBorders>
              <w:left w:val="single" w:sz="4" w:space="0" w:color="auto"/>
            </w:tcBorders>
            <w:vAlign w:val="center"/>
          </w:tcPr>
          <w:p w:rsidR="0043464A" w:rsidRPr="0043464A" w:rsidRDefault="0043464A" w:rsidP="0043464A">
            <w:pPr>
              <w:jc w:val="center"/>
              <w:rPr>
                <w:rFonts w:asciiTheme="minorHAnsi" w:hAnsiTheme="minorHAnsi" w:cstheme="minorHAnsi"/>
                <w:sz w:val="20"/>
                <w:szCs w:val="20"/>
              </w:rPr>
            </w:pPr>
            <w:r w:rsidRPr="0043464A">
              <w:rPr>
                <w:rFonts w:asciiTheme="minorHAnsi" w:hAnsiTheme="minorHAnsi" w:cstheme="minorHAnsi"/>
                <w:sz w:val="20"/>
                <w:szCs w:val="20"/>
              </w:rPr>
              <w:t>R</w:t>
            </w:r>
          </w:p>
        </w:tc>
        <w:tc>
          <w:tcPr>
            <w:tcW w:w="3260" w:type="dxa"/>
            <w:tcBorders>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 xml:space="preserve">– viď. poznámka </w:t>
            </w:r>
            <w:r w:rsidR="00F45653">
              <w:rPr>
                <w:rFonts w:asciiTheme="minorHAnsi" w:hAnsiTheme="minorHAnsi" w:cstheme="minorHAnsi"/>
                <w:sz w:val="20"/>
                <w:szCs w:val="20"/>
              </w:rPr>
              <w:t>č. 2</w:t>
            </w:r>
          </w:p>
        </w:tc>
      </w:tr>
      <w:tr w:rsidR="0043464A" w:rsidRPr="00DF58E5" w:rsidTr="00035830">
        <w:trPr>
          <w:trHeight w:hRule="exact" w:val="340"/>
        </w:trPr>
        <w:tc>
          <w:tcPr>
            <w:tcW w:w="4962" w:type="dxa"/>
            <w:tcBorders>
              <w:left w:val="single" w:sz="4" w:space="0" w:color="auto"/>
              <w:bottom w:val="single" w:sz="4" w:space="0" w:color="auto"/>
              <w:right w:val="single" w:sz="4" w:space="0" w:color="auto"/>
            </w:tcBorders>
            <w:vAlign w:val="center"/>
          </w:tcPr>
          <w:p w:rsidR="0043464A" w:rsidRPr="0043464A" w:rsidRDefault="0043464A" w:rsidP="0043464A">
            <w:pPr>
              <w:pStyle w:val="Odsekzoznamu"/>
              <w:numPr>
                <w:ilvl w:val="0"/>
                <w:numId w:val="7"/>
              </w:numPr>
              <w:tabs>
                <w:tab w:val="left" w:pos="6840"/>
              </w:tabs>
              <w:ind w:left="639" w:hanging="283"/>
              <w:rPr>
                <w:rFonts w:asciiTheme="minorHAnsi" w:hAnsiTheme="minorHAnsi" w:cstheme="minorHAnsi"/>
                <w:sz w:val="20"/>
                <w:szCs w:val="20"/>
              </w:rPr>
            </w:pPr>
            <w:r w:rsidRPr="0043464A">
              <w:rPr>
                <w:rFonts w:asciiTheme="minorHAnsi" w:hAnsiTheme="minorHAnsi" w:cstheme="minorHAnsi"/>
                <w:sz w:val="20"/>
                <w:szCs w:val="20"/>
              </w:rPr>
              <w:t>nosné konštrukcie vo vnútri stavby</w:t>
            </w:r>
          </w:p>
        </w:tc>
        <w:tc>
          <w:tcPr>
            <w:tcW w:w="850" w:type="dxa"/>
            <w:tcBorders>
              <w:left w:val="single" w:sz="4" w:space="0" w:color="auto"/>
              <w:bottom w:val="single" w:sz="4" w:space="0" w:color="auto"/>
            </w:tcBorders>
            <w:vAlign w:val="center"/>
          </w:tcPr>
          <w:p w:rsidR="0043464A" w:rsidRPr="0043464A" w:rsidRDefault="0043464A" w:rsidP="0043464A">
            <w:pPr>
              <w:jc w:val="center"/>
              <w:rPr>
                <w:rFonts w:asciiTheme="minorHAnsi" w:hAnsiTheme="minorHAnsi" w:cstheme="minorHAnsi"/>
                <w:sz w:val="20"/>
                <w:szCs w:val="20"/>
              </w:rPr>
            </w:pPr>
            <w:r w:rsidRPr="0043464A">
              <w:rPr>
                <w:rFonts w:asciiTheme="minorHAnsi" w:hAnsiTheme="minorHAnsi" w:cstheme="minorHAnsi"/>
                <w:sz w:val="20"/>
                <w:szCs w:val="20"/>
              </w:rPr>
              <w:t>R</w:t>
            </w:r>
          </w:p>
        </w:tc>
        <w:tc>
          <w:tcPr>
            <w:tcW w:w="3260" w:type="dxa"/>
            <w:tcBorders>
              <w:bottom w:val="single" w:sz="4" w:space="0" w:color="auto"/>
              <w:right w:val="single" w:sz="4" w:space="0" w:color="auto"/>
            </w:tcBorders>
            <w:vAlign w:val="center"/>
          </w:tcPr>
          <w:p w:rsidR="0043464A" w:rsidRPr="0043464A" w:rsidRDefault="0043464A" w:rsidP="0043464A">
            <w:pPr>
              <w:rPr>
                <w:rFonts w:asciiTheme="minorHAnsi" w:hAnsiTheme="minorHAnsi" w:cstheme="minorHAnsi"/>
                <w:sz w:val="20"/>
                <w:szCs w:val="20"/>
              </w:rPr>
            </w:pPr>
            <w:r w:rsidRPr="0043464A">
              <w:rPr>
                <w:rFonts w:asciiTheme="minorHAnsi" w:hAnsiTheme="minorHAnsi" w:cstheme="minorHAnsi"/>
                <w:sz w:val="20"/>
                <w:szCs w:val="20"/>
              </w:rPr>
              <w:t>– navrhnuté konštrukcie vyhovujú</w:t>
            </w:r>
          </w:p>
        </w:tc>
      </w:tr>
    </w:tbl>
    <w:p w:rsidR="00806566" w:rsidRDefault="00806566" w:rsidP="00A16FB5">
      <w:pPr>
        <w:ind w:firstLine="709"/>
        <w:jc w:val="both"/>
        <w:rPr>
          <w:rFonts w:asciiTheme="minorHAnsi" w:hAnsiTheme="minorHAnsi" w:cstheme="minorHAnsi"/>
          <w:color w:val="FF0000"/>
          <w:sz w:val="21"/>
          <w:szCs w:val="21"/>
        </w:rPr>
      </w:pPr>
    </w:p>
    <w:p w:rsidR="007D38F7" w:rsidRPr="00760AB5" w:rsidRDefault="007D38F7" w:rsidP="007D38F7">
      <w:pPr>
        <w:ind w:firstLine="720"/>
        <w:jc w:val="both"/>
        <w:rPr>
          <w:rFonts w:asciiTheme="minorHAnsi" w:hAnsiTheme="minorHAnsi" w:cstheme="minorHAnsi"/>
          <w:sz w:val="21"/>
          <w:szCs w:val="21"/>
        </w:rPr>
      </w:pPr>
      <w:r w:rsidRPr="00760AB5">
        <w:rPr>
          <w:rFonts w:asciiTheme="minorHAnsi" w:hAnsiTheme="minorHAnsi" w:cstheme="minorHAnsi"/>
          <w:sz w:val="21"/>
          <w:szCs w:val="21"/>
        </w:rPr>
        <w:t>Poznámka č. 1:</w:t>
      </w:r>
    </w:p>
    <w:p w:rsidR="007D38F7" w:rsidRPr="00760AB5" w:rsidRDefault="007D38F7" w:rsidP="007D38F7">
      <w:pPr>
        <w:pStyle w:val="Odsekzoznamu"/>
        <w:numPr>
          <w:ilvl w:val="0"/>
          <w:numId w:val="9"/>
        </w:numPr>
        <w:jc w:val="both"/>
        <w:rPr>
          <w:rFonts w:asciiTheme="minorHAnsi" w:hAnsiTheme="minorHAnsi" w:cstheme="minorHAnsi"/>
          <w:sz w:val="21"/>
          <w:szCs w:val="21"/>
        </w:rPr>
      </w:pPr>
      <w:r w:rsidRPr="00760AB5">
        <w:rPr>
          <w:rFonts w:asciiTheme="minorHAnsi" w:hAnsiTheme="minorHAnsi" w:cstheme="minorHAnsi"/>
          <w:sz w:val="21"/>
          <w:szCs w:val="21"/>
        </w:rPr>
        <w:t xml:space="preserve">požiarne uzávery: </w:t>
      </w:r>
    </w:p>
    <w:p w:rsidR="007D38F7" w:rsidRPr="00760AB5" w:rsidRDefault="007D38F7" w:rsidP="007D38F7">
      <w:pPr>
        <w:pStyle w:val="Odsekzoznamu"/>
        <w:numPr>
          <w:ilvl w:val="1"/>
          <w:numId w:val="29"/>
        </w:numPr>
        <w:jc w:val="both"/>
        <w:rPr>
          <w:rFonts w:asciiTheme="minorHAnsi" w:hAnsiTheme="minorHAnsi" w:cstheme="minorHAnsi"/>
          <w:sz w:val="21"/>
          <w:szCs w:val="21"/>
        </w:rPr>
      </w:pPr>
      <w:r w:rsidRPr="00760AB5">
        <w:rPr>
          <w:rFonts w:asciiTheme="minorHAnsi" w:hAnsiTheme="minorHAnsi" w:cstheme="minorHAnsi"/>
          <w:sz w:val="21"/>
          <w:szCs w:val="21"/>
        </w:rPr>
        <w:t xml:space="preserve">požiarne dvere </w:t>
      </w:r>
      <w:r>
        <w:rPr>
          <w:rFonts w:asciiTheme="minorHAnsi" w:hAnsiTheme="minorHAnsi" w:cstheme="minorHAnsi"/>
          <w:sz w:val="21"/>
          <w:szCs w:val="21"/>
        </w:rPr>
        <w:t xml:space="preserve">oddeľujúce posudzované priestory od jestvujúcich priestorov musia </w:t>
      </w:r>
      <w:r w:rsidRPr="00760AB5">
        <w:rPr>
          <w:rFonts w:asciiTheme="minorHAnsi" w:hAnsiTheme="minorHAnsi" w:cstheme="minorHAnsi"/>
          <w:sz w:val="21"/>
          <w:szCs w:val="21"/>
        </w:rPr>
        <w:t xml:space="preserve"> </w:t>
      </w:r>
      <w:r w:rsidRPr="00760AB5">
        <w:rPr>
          <w:rFonts w:asciiTheme="minorHAnsi" w:hAnsiTheme="minorHAnsi" w:cstheme="minorHAnsi"/>
          <w:sz w:val="21"/>
          <w:szCs w:val="21"/>
          <w:shd w:val="clear" w:color="auto" w:fill="FFFFFF"/>
        </w:rPr>
        <w:t xml:space="preserve">byť typu </w:t>
      </w:r>
      <w:r>
        <w:rPr>
          <w:rFonts w:asciiTheme="minorHAnsi" w:hAnsiTheme="minorHAnsi" w:cstheme="minorHAnsi"/>
          <w:sz w:val="21"/>
          <w:szCs w:val="21"/>
          <w:shd w:val="clear" w:color="auto" w:fill="FFFFFF"/>
        </w:rPr>
        <w:t>EW</w:t>
      </w:r>
      <w:r>
        <w:rPr>
          <w:rFonts w:asciiTheme="minorHAnsi" w:hAnsiTheme="minorHAnsi" w:cstheme="minorHAnsi"/>
          <w:sz w:val="21"/>
          <w:szCs w:val="21"/>
        </w:rPr>
        <w:t>. Jedná sa o nasledovné dvere:</w:t>
      </w:r>
    </w:p>
    <w:p w:rsidR="007D38F7" w:rsidRPr="00DF58E5" w:rsidRDefault="007D38F7" w:rsidP="007D38F7">
      <w:pPr>
        <w:jc w:val="both"/>
        <w:rPr>
          <w:rFonts w:asciiTheme="minorHAnsi" w:hAnsiTheme="minorHAnsi" w:cstheme="minorHAnsi"/>
          <w:color w:val="FF0000"/>
          <w:sz w:val="21"/>
          <w:szCs w:val="21"/>
        </w:rPr>
      </w:pPr>
    </w:p>
    <w:tbl>
      <w:tblPr>
        <w:tblW w:w="9072" w:type="dxa"/>
        <w:tblInd w:w="70" w:type="dxa"/>
        <w:tblLayout w:type="fixed"/>
        <w:tblCellMar>
          <w:left w:w="70" w:type="dxa"/>
          <w:right w:w="70" w:type="dxa"/>
        </w:tblCellMar>
        <w:tblLook w:val="00A0" w:firstRow="1" w:lastRow="0" w:firstColumn="1" w:lastColumn="0" w:noHBand="0" w:noVBand="0"/>
      </w:tblPr>
      <w:tblGrid>
        <w:gridCol w:w="4395"/>
        <w:gridCol w:w="2409"/>
        <w:gridCol w:w="2268"/>
      </w:tblGrid>
      <w:tr w:rsidR="007D38F7" w:rsidRPr="00DF58E5" w:rsidTr="00035830">
        <w:trPr>
          <w:trHeight w:hRule="exact" w:val="340"/>
        </w:trPr>
        <w:tc>
          <w:tcPr>
            <w:tcW w:w="4395" w:type="dxa"/>
            <w:tcBorders>
              <w:top w:val="single" w:sz="4" w:space="0" w:color="auto"/>
              <w:left w:val="single" w:sz="4" w:space="0" w:color="auto"/>
              <w:bottom w:val="single" w:sz="4" w:space="0" w:color="auto"/>
              <w:right w:val="single" w:sz="4" w:space="0" w:color="auto"/>
            </w:tcBorders>
            <w:vAlign w:val="center"/>
          </w:tcPr>
          <w:p w:rsidR="007D38F7" w:rsidRPr="0043464A"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rPr>
              <w:t>SO 101: umiestnenie</w:t>
            </w:r>
          </w:p>
        </w:tc>
        <w:tc>
          <w:tcPr>
            <w:tcW w:w="2409" w:type="dxa"/>
            <w:tcBorders>
              <w:top w:val="single" w:sz="4" w:space="0" w:color="auto"/>
              <w:left w:val="single" w:sz="4" w:space="0" w:color="auto"/>
              <w:bottom w:val="single" w:sz="4" w:space="0" w:color="auto"/>
              <w:right w:val="single" w:sz="4" w:space="0" w:color="auto"/>
            </w:tcBorders>
            <w:vAlign w:val="center"/>
          </w:tcPr>
          <w:p w:rsidR="007D38F7" w:rsidRPr="0043464A"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rPr>
              <w:t>Typ uzáveru</w:t>
            </w:r>
          </w:p>
        </w:tc>
        <w:tc>
          <w:tcPr>
            <w:tcW w:w="2268" w:type="dxa"/>
            <w:tcBorders>
              <w:top w:val="single" w:sz="4" w:space="0" w:color="auto"/>
              <w:left w:val="single" w:sz="4" w:space="0" w:color="auto"/>
              <w:bottom w:val="single" w:sz="4" w:space="0" w:color="auto"/>
              <w:right w:val="single" w:sz="4" w:space="0" w:color="auto"/>
            </w:tcBorders>
            <w:vAlign w:val="center"/>
          </w:tcPr>
          <w:p w:rsidR="007D38F7" w:rsidRPr="0043464A"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lang w:val="cs-CZ"/>
              </w:rPr>
              <w:t>Výbava</w:t>
            </w:r>
          </w:p>
        </w:tc>
      </w:tr>
      <w:tr w:rsidR="007D38F7" w:rsidRPr="00DF58E5" w:rsidTr="00035830">
        <w:trPr>
          <w:trHeight w:hRule="exact" w:val="340"/>
        </w:trPr>
        <w:tc>
          <w:tcPr>
            <w:tcW w:w="4395" w:type="dxa"/>
            <w:tcBorders>
              <w:top w:val="single" w:sz="4" w:space="0" w:color="auto"/>
              <w:left w:val="single" w:sz="4" w:space="0" w:color="auto"/>
              <w:bottom w:val="single" w:sz="4" w:space="0" w:color="auto"/>
              <w:right w:val="single" w:sz="4" w:space="0" w:color="auto"/>
            </w:tcBorders>
            <w:vAlign w:val="center"/>
          </w:tcPr>
          <w:p w:rsidR="007D38F7" w:rsidRDefault="007D38F7" w:rsidP="00035830">
            <w:pPr>
              <w:jc w:val="center"/>
              <w:rPr>
                <w:rFonts w:asciiTheme="minorHAnsi" w:hAnsiTheme="minorHAnsi" w:cstheme="minorHAnsi"/>
                <w:sz w:val="20"/>
                <w:szCs w:val="20"/>
              </w:rPr>
            </w:pPr>
            <w:r>
              <w:rPr>
                <w:rFonts w:asciiTheme="minorHAnsi" w:hAnsiTheme="minorHAnsi" w:cstheme="minorHAnsi"/>
                <w:sz w:val="20"/>
                <w:szCs w:val="20"/>
              </w:rPr>
              <w:t>m. č. 1.01/neposudzovaná spojovacia chodba</w:t>
            </w:r>
          </w:p>
        </w:tc>
        <w:tc>
          <w:tcPr>
            <w:tcW w:w="2409" w:type="dxa"/>
            <w:tcBorders>
              <w:top w:val="single" w:sz="4" w:space="0" w:color="auto"/>
              <w:left w:val="single" w:sz="4" w:space="0" w:color="auto"/>
              <w:bottom w:val="single" w:sz="4" w:space="0" w:color="auto"/>
              <w:right w:val="single" w:sz="4" w:space="0" w:color="auto"/>
            </w:tcBorders>
            <w:vAlign w:val="center"/>
          </w:tcPr>
          <w:p w:rsidR="007D38F7" w:rsidRDefault="007D38F7" w:rsidP="00035830">
            <w:pPr>
              <w:jc w:val="center"/>
              <w:rPr>
                <w:rFonts w:asciiTheme="minorHAnsi" w:hAnsiTheme="minorHAnsi" w:cstheme="minorHAnsi"/>
                <w:sz w:val="20"/>
                <w:szCs w:val="20"/>
              </w:rPr>
            </w:pPr>
            <w:r>
              <w:rPr>
                <w:rFonts w:asciiTheme="minorHAnsi" w:hAnsiTheme="minorHAnsi" w:cstheme="minorHAnsi"/>
                <w:sz w:val="20"/>
                <w:szCs w:val="20"/>
              </w:rPr>
              <w:t>EW 15</w:t>
            </w:r>
          </w:p>
        </w:tc>
        <w:tc>
          <w:tcPr>
            <w:tcW w:w="2268" w:type="dxa"/>
            <w:tcBorders>
              <w:top w:val="single" w:sz="4" w:space="0" w:color="auto"/>
              <w:left w:val="single" w:sz="4" w:space="0" w:color="auto"/>
              <w:bottom w:val="single" w:sz="4" w:space="0" w:color="auto"/>
              <w:right w:val="single" w:sz="4" w:space="0" w:color="auto"/>
            </w:tcBorders>
            <w:vAlign w:val="center"/>
          </w:tcPr>
          <w:p w:rsidR="007D38F7"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lang w:val="cs-CZ"/>
              </w:rPr>
              <w:t>C</w:t>
            </w:r>
          </w:p>
        </w:tc>
      </w:tr>
      <w:tr w:rsidR="007D38F7" w:rsidRPr="00DF58E5" w:rsidTr="00035830">
        <w:trPr>
          <w:trHeight w:hRule="exact" w:val="340"/>
        </w:trPr>
        <w:tc>
          <w:tcPr>
            <w:tcW w:w="4395" w:type="dxa"/>
            <w:tcBorders>
              <w:top w:val="single" w:sz="4" w:space="0" w:color="auto"/>
              <w:left w:val="single" w:sz="4" w:space="0" w:color="auto"/>
              <w:bottom w:val="single" w:sz="4" w:space="0" w:color="auto"/>
              <w:right w:val="single" w:sz="4" w:space="0" w:color="auto"/>
            </w:tcBorders>
            <w:vAlign w:val="center"/>
          </w:tcPr>
          <w:p w:rsidR="007D38F7" w:rsidRPr="0043464A"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rPr>
              <w:t>SO 102: umiestnenie</w:t>
            </w:r>
          </w:p>
        </w:tc>
        <w:tc>
          <w:tcPr>
            <w:tcW w:w="2409" w:type="dxa"/>
            <w:tcBorders>
              <w:top w:val="single" w:sz="4" w:space="0" w:color="auto"/>
              <w:left w:val="single" w:sz="4" w:space="0" w:color="auto"/>
              <w:bottom w:val="single" w:sz="4" w:space="0" w:color="auto"/>
              <w:right w:val="single" w:sz="4" w:space="0" w:color="auto"/>
            </w:tcBorders>
            <w:vAlign w:val="center"/>
          </w:tcPr>
          <w:p w:rsidR="007D38F7" w:rsidRPr="0043464A"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rPr>
              <w:t>Typ uzáveru</w:t>
            </w:r>
          </w:p>
        </w:tc>
        <w:tc>
          <w:tcPr>
            <w:tcW w:w="2268" w:type="dxa"/>
            <w:tcBorders>
              <w:top w:val="single" w:sz="4" w:space="0" w:color="auto"/>
              <w:left w:val="single" w:sz="4" w:space="0" w:color="auto"/>
              <w:bottom w:val="single" w:sz="4" w:space="0" w:color="auto"/>
              <w:right w:val="single" w:sz="4" w:space="0" w:color="auto"/>
            </w:tcBorders>
            <w:vAlign w:val="center"/>
          </w:tcPr>
          <w:p w:rsidR="007D38F7" w:rsidRPr="0043464A"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lang w:val="cs-CZ"/>
              </w:rPr>
              <w:t>Výbava</w:t>
            </w:r>
          </w:p>
        </w:tc>
      </w:tr>
      <w:tr w:rsidR="007D38F7" w:rsidRPr="00DF58E5" w:rsidTr="00035830">
        <w:trPr>
          <w:trHeight w:hRule="exact" w:val="340"/>
        </w:trPr>
        <w:tc>
          <w:tcPr>
            <w:tcW w:w="4395" w:type="dxa"/>
            <w:tcBorders>
              <w:top w:val="single" w:sz="4" w:space="0" w:color="auto"/>
              <w:left w:val="single" w:sz="4" w:space="0" w:color="auto"/>
              <w:bottom w:val="single" w:sz="4" w:space="0" w:color="auto"/>
              <w:right w:val="single" w:sz="4" w:space="0" w:color="auto"/>
            </w:tcBorders>
            <w:vAlign w:val="center"/>
          </w:tcPr>
          <w:p w:rsidR="007D38F7" w:rsidRDefault="007D38F7" w:rsidP="00035830">
            <w:pPr>
              <w:jc w:val="center"/>
              <w:rPr>
                <w:rFonts w:asciiTheme="minorHAnsi" w:hAnsiTheme="minorHAnsi" w:cstheme="minorHAnsi"/>
                <w:sz w:val="20"/>
                <w:szCs w:val="20"/>
              </w:rPr>
            </w:pPr>
            <w:r>
              <w:rPr>
                <w:rFonts w:asciiTheme="minorHAnsi" w:hAnsiTheme="minorHAnsi" w:cstheme="minorHAnsi"/>
                <w:sz w:val="20"/>
                <w:szCs w:val="20"/>
              </w:rPr>
              <w:t>m. č. 1.01/neposudzovaná spojovacia chodba</w:t>
            </w:r>
          </w:p>
        </w:tc>
        <w:tc>
          <w:tcPr>
            <w:tcW w:w="2409" w:type="dxa"/>
            <w:tcBorders>
              <w:top w:val="single" w:sz="4" w:space="0" w:color="auto"/>
              <w:left w:val="single" w:sz="4" w:space="0" w:color="auto"/>
              <w:bottom w:val="single" w:sz="4" w:space="0" w:color="auto"/>
              <w:right w:val="single" w:sz="4" w:space="0" w:color="auto"/>
            </w:tcBorders>
            <w:vAlign w:val="center"/>
          </w:tcPr>
          <w:p w:rsidR="007D38F7" w:rsidRDefault="007D38F7" w:rsidP="00035830">
            <w:pPr>
              <w:jc w:val="center"/>
              <w:rPr>
                <w:rFonts w:asciiTheme="minorHAnsi" w:hAnsiTheme="minorHAnsi" w:cstheme="minorHAnsi"/>
                <w:sz w:val="20"/>
                <w:szCs w:val="20"/>
              </w:rPr>
            </w:pPr>
            <w:r>
              <w:rPr>
                <w:rFonts w:asciiTheme="minorHAnsi" w:hAnsiTheme="minorHAnsi" w:cstheme="minorHAnsi"/>
                <w:sz w:val="20"/>
                <w:szCs w:val="20"/>
              </w:rPr>
              <w:t>EW 15</w:t>
            </w:r>
          </w:p>
        </w:tc>
        <w:tc>
          <w:tcPr>
            <w:tcW w:w="2268" w:type="dxa"/>
            <w:tcBorders>
              <w:top w:val="single" w:sz="4" w:space="0" w:color="auto"/>
              <w:left w:val="single" w:sz="4" w:space="0" w:color="auto"/>
              <w:bottom w:val="single" w:sz="4" w:space="0" w:color="auto"/>
              <w:right w:val="single" w:sz="4" w:space="0" w:color="auto"/>
            </w:tcBorders>
            <w:vAlign w:val="center"/>
          </w:tcPr>
          <w:p w:rsidR="007D38F7" w:rsidRDefault="007D38F7" w:rsidP="00035830">
            <w:pPr>
              <w:jc w:val="center"/>
              <w:rPr>
                <w:rFonts w:asciiTheme="minorHAnsi" w:hAnsiTheme="minorHAnsi" w:cstheme="minorHAnsi"/>
                <w:sz w:val="20"/>
                <w:szCs w:val="20"/>
                <w:lang w:val="cs-CZ"/>
              </w:rPr>
            </w:pPr>
            <w:r>
              <w:rPr>
                <w:rFonts w:asciiTheme="minorHAnsi" w:hAnsiTheme="minorHAnsi" w:cstheme="minorHAnsi"/>
                <w:sz w:val="20"/>
                <w:szCs w:val="20"/>
                <w:lang w:val="cs-CZ"/>
              </w:rPr>
              <w:t>C</w:t>
            </w:r>
          </w:p>
        </w:tc>
      </w:tr>
    </w:tbl>
    <w:p w:rsidR="007D38F7" w:rsidRPr="00057C01" w:rsidRDefault="007D38F7" w:rsidP="007D38F7">
      <w:pPr>
        <w:jc w:val="both"/>
        <w:rPr>
          <w:rFonts w:asciiTheme="minorHAnsi" w:hAnsiTheme="minorHAnsi" w:cstheme="minorHAnsi"/>
          <w:sz w:val="21"/>
          <w:szCs w:val="21"/>
        </w:rPr>
      </w:pPr>
    </w:p>
    <w:p w:rsidR="007D38F7" w:rsidRPr="00760AB5" w:rsidRDefault="007D38F7" w:rsidP="007D38F7">
      <w:pPr>
        <w:pStyle w:val="Odsekzoznamu"/>
        <w:jc w:val="both"/>
        <w:rPr>
          <w:rFonts w:asciiTheme="minorHAnsi" w:hAnsiTheme="minorHAnsi" w:cstheme="minorHAnsi"/>
          <w:sz w:val="21"/>
          <w:szCs w:val="21"/>
          <w:shd w:val="clear" w:color="auto" w:fill="FFFFFF"/>
        </w:rPr>
      </w:pPr>
      <w:r w:rsidRPr="00760AB5">
        <w:rPr>
          <w:rFonts w:asciiTheme="minorHAnsi" w:hAnsiTheme="minorHAnsi" w:cstheme="minorHAnsi"/>
          <w:sz w:val="21"/>
          <w:szCs w:val="21"/>
        </w:rPr>
        <w:t>P</w:t>
      </w:r>
      <w:r>
        <w:rPr>
          <w:rFonts w:asciiTheme="minorHAnsi" w:hAnsiTheme="minorHAnsi" w:cstheme="minorHAnsi"/>
          <w:sz w:val="21"/>
          <w:szCs w:val="21"/>
        </w:rPr>
        <w:t>ožadované p</w:t>
      </w:r>
      <w:r w:rsidRPr="00760AB5">
        <w:rPr>
          <w:rFonts w:asciiTheme="minorHAnsi" w:hAnsiTheme="minorHAnsi" w:cstheme="minorHAnsi"/>
          <w:sz w:val="21"/>
          <w:szCs w:val="21"/>
        </w:rPr>
        <w:t>ožiarne dvere</w:t>
      </w:r>
      <w:r>
        <w:rPr>
          <w:rFonts w:asciiTheme="minorHAnsi" w:hAnsiTheme="minorHAnsi" w:cstheme="minorHAnsi"/>
          <w:sz w:val="21"/>
          <w:szCs w:val="21"/>
        </w:rPr>
        <w:t xml:space="preserve"> </w:t>
      </w:r>
      <w:r w:rsidRPr="00760AB5">
        <w:rPr>
          <w:rFonts w:asciiTheme="minorHAnsi" w:hAnsiTheme="minorHAnsi" w:cstheme="minorHAnsi"/>
          <w:sz w:val="21"/>
          <w:szCs w:val="21"/>
        </w:rPr>
        <w:t xml:space="preserve">sa musia </w:t>
      </w:r>
      <w:r w:rsidRPr="00760AB5">
        <w:rPr>
          <w:rFonts w:asciiTheme="minorHAnsi" w:hAnsiTheme="minorHAnsi" w:cstheme="minorHAnsi"/>
          <w:sz w:val="21"/>
          <w:szCs w:val="21"/>
          <w:shd w:val="clear" w:color="auto" w:fill="FFFFFF"/>
        </w:rPr>
        <w:t>v zmysle § 45</w:t>
      </w:r>
      <w:r w:rsidRPr="00760AB5">
        <w:rPr>
          <w:rFonts w:asciiTheme="minorHAnsi" w:hAnsiTheme="minorHAnsi" w:cstheme="minorHAnsi"/>
          <w:b/>
          <w:sz w:val="21"/>
          <w:szCs w:val="21"/>
          <w:shd w:val="clear" w:color="auto" w:fill="FFFFFF"/>
        </w:rPr>
        <w:t xml:space="preserve"> </w:t>
      </w:r>
      <w:r w:rsidRPr="00760AB5">
        <w:rPr>
          <w:rFonts w:asciiTheme="minorHAnsi" w:hAnsiTheme="minorHAnsi" w:cstheme="minorHAnsi"/>
          <w:sz w:val="21"/>
          <w:szCs w:val="21"/>
          <w:shd w:val="clear" w:color="auto" w:fill="FFFFFF"/>
        </w:rPr>
        <w:t xml:space="preserve">vyhl. MV SR č. 94/2004 automaticky uzatvárať po každom otvorení </w:t>
      </w:r>
      <w:r w:rsidRPr="00760AB5">
        <w:rPr>
          <w:rFonts w:asciiTheme="minorHAnsi" w:hAnsiTheme="minorHAnsi" w:cstheme="minorHAnsi"/>
          <w:sz w:val="21"/>
          <w:szCs w:val="21"/>
        </w:rPr>
        <w:t>–</w:t>
      </w:r>
      <w:r w:rsidRPr="00760AB5">
        <w:rPr>
          <w:rFonts w:asciiTheme="minorHAnsi" w:hAnsiTheme="minorHAnsi" w:cstheme="minorHAnsi"/>
          <w:sz w:val="21"/>
          <w:szCs w:val="21"/>
          <w:shd w:val="clear" w:color="auto" w:fill="FFFFFF"/>
        </w:rPr>
        <w:t xml:space="preserve"> musia mať inštalované zatváracie zariadenie (vo výkresoch vyjadrené symbolom „C“). </w:t>
      </w:r>
    </w:p>
    <w:p w:rsidR="007D38F7" w:rsidRPr="00760AB5" w:rsidRDefault="007D38F7" w:rsidP="007D38F7">
      <w:pPr>
        <w:pStyle w:val="Odsekzoznamu"/>
        <w:jc w:val="both"/>
        <w:rPr>
          <w:rFonts w:asciiTheme="minorHAnsi" w:hAnsiTheme="minorHAnsi" w:cstheme="minorHAnsi"/>
          <w:sz w:val="21"/>
          <w:szCs w:val="21"/>
        </w:rPr>
      </w:pPr>
      <w:r w:rsidRPr="00760AB5">
        <w:rPr>
          <w:rFonts w:asciiTheme="minorHAnsi" w:hAnsiTheme="minorHAnsi" w:cstheme="minorHAnsi"/>
          <w:sz w:val="21"/>
          <w:szCs w:val="21"/>
        </w:rPr>
        <w:t>Každý požiarny uzáver musí byť v zmysle MV SR č. 478/2008 značkou zhody a sprievodnými údajmi. V súlade s § 7 vyhl. MV SR č. 478/2008 musí byť miesto inštalácie požiarnych dverí označené nápisom: „POŽIARNE DVERE“.</w:t>
      </w:r>
      <w:r w:rsidRPr="00760AB5">
        <w:rPr>
          <w:rFonts w:asciiTheme="minorHAnsi" w:hAnsiTheme="minorHAnsi" w:cstheme="minorHAnsi"/>
          <w:sz w:val="21"/>
          <w:szCs w:val="21"/>
          <w:shd w:val="clear" w:color="auto" w:fill="FFFFFF"/>
        </w:rPr>
        <w:t xml:space="preserve"> </w:t>
      </w:r>
      <w:r w:rsidRPr="00760AB5">
        <w:rPr>
          <w:rFonts w:asciiTheme="minorHAnsi" w:hAnsiTheme="minorHAnsi" w:cstheme="minorHAnsi"/>
          <w:sz w:val="21"/>
          <w:szCs w:val="21"/>
        </w:rPr>
        <w:t xml:space="preserve">Značka zhody a sprievodné údaje musia byť ťažko odstrániteľné, ľahko prístupné a čitateľné voľným okom aj po inštalácii požiarneho uzáveru. </w:t>
      </w:r>
    </w:p>
    <w:p w:rsidR="007D38F7" w:rsidRPr="00760AB5" w:rsidRDefault="007D38F7" w:rsidP="007D38F7">
      <w:pPr>
        <w:pStyle w:val="Odsekzoznamu"/>
        <w:jc w:val="both"/>
        <w:rPr>
          <w:rFonts w:asciiTheme="minorHAnsi" w:hAnsiTheme="minorHAnsi" w:cstheme="minorHAnsi"/>
          <w:sz w:val="21"/>
          <w:szCs w:val="21"/>
        </w:rPr>
      </w:pPr>
      <w:r w:rsidRPr="00760AB5">
        <w:rPr>
          <w:rFonts w:asciiTheme="minorHAnsi" w:hAnsiTheme="minorHAnsi" w:cstheme="minorHAnsi"/>
          <w:sz w:val="21"/>
          <w:szCs w:val="21"/>
          <w:shd w:val="clear" w:color="auto" w:fill="FFFFFF"/>
        </w:rPr>
        <w:t>V zmysle vyhl. MV SR č. 478/2008 musí byť k požiarnym uzáverom dodaná sprievodná dokumentácia: certifikát alebo vyhlásenie o zhode vydané výrobcom požiarneho uzáveru alebo splnomocneným zástupcom výrobcu; návod na jeho montáž, uvedenie do prevádzky, odporúčaný spôsob používania vrátane vymedzenia prostredia používania, označenie výstrah, pokyny na údržbu a rozsah ďalších údajov, ak je to potrebné, vydaný výrobcom požiarneho uzáveru; prevádzkový denník požiarneho uzáveru</w:t>
      </w:r>
      <w:r w:rsidRPr="00760AB5">
        <w:rPr>
          <w:rFonts w:asciiTheme="minorHAnsi" w:hAnsiTheme="minorHAnsi" w:cstheme="minorHAnsi"/>
          <w:sz w:val="21"/>
          <w:szCs w:val="21"/>
        </w:rPr>
        <w:t>.</w:t>
      </w:r>
    </w:p>
    <w:p w:rsidR="007D38F7" w:rsidRPr="007D38F7" w:rsidRDefault="007D38F7" w:rsidP="007D38F7">
      <w:pPr>
        <w:jc w:val="both"/>
        <w:rPr>
          <w:rFonts w:asciiTheme="minorHAnsi" w:hAnsiTheme="minorHAnsi" w:cstheme="minorHAnsi"/>
          <w:sz w:val="21"/>
          <w:szCs w:val="21"/>
          <w:highlight w:val="yellow"/>
        </w:rPr>
      </w:pPr>
    </w:p>
    <w:p w:rsidR="007D38F7" w:rsidRPr="007D38F7" w:rsidRDefault="007D38F7" w:rsidP="007D38F7">
      <w:pPr>
        <w:ind w:firstLine="720"/>
        <w:jc w:val="both"/>
        <w:rPr>
          <w:rFonts w:asciiTheme="minorHAnsi" w:hAnsiTheme="minorHAnsi" w:cstheme="minorHAnsi"/>
          <w:sz w:val="21"/>
          <w:szCs w:val="21"/>
        </w:rPr>
      </w:pPr>
      <w:r w:rsidRPr="007D38F7">
        <w:rPr>
          <w:rFonts w:asciiTheme="minorHAnsi" w:hAnsiTheme="minorHAnsi" w:cstheme="minorHAnsi"/>
          <w:sz w:val="21"/>
          <w:szCs w:val="21"/>
        </w:rPr>
        <w:t>Poznámka č. 2:</w:t>
      </w:r>
    </w:p>
    <w:p w:rsidR="007D38F7" w:rsidRPr="007D38F7" w:rsidRDefault="007D38F7" w:rsidP="007D38F7">
      <w:pPr>
        <w:pStyle w:val="Odsekzoznamu2"/>
        <w:numPr>
          <w:ilvl w:val="0"/>
          <w:numId w:val="5"/>
        </w:numPr>
        <w:ind w:left="142" w:firstLine="0"/>
        <w:jc w:val="both"/>
        <w:rPr>
          <w:rFonts w:asciiTheme="minorHAnsi" w:hAnsiTheme="minorHAnsi" w:cstheme="minorHAnsi"/>
          <w:sz w:val="21"/>
          <w:szCs w:val="21"/>
        </w:rPr>
      </w:pPr>
      <w:r w:rsidRPr="007D38F7">
        <w:rPr>
          <w:rFonts w:asciiTheme="minorHAnsi" w:hAnsiTheme="minorHAnsi" w:cstheme="minorHAnsi"/>
          <w:sz w:val="21"/>
          <w:szCs w:val="21"/>
        </w:rPr>
        <w:t xml:space="preserve">nosné konštrukcie striech musia spĺňať požadovanú požiarnu odolnosť – viď. vyššie. Väčšina konštrukcií je tvorená železobetónovými stropmi spĺňajúcimi požadovanú požiarnu odolnosť; </w:t>
      </w:r>
    </w:p>
    <w:p w:rsidR="007D38F7" w:rsidRPr="007D38F7" w:rsidRDefault="007D38F7" w:rsidP="007D38F7">
      <w:pPr>
        <w:pStyle w:val="Odsekzoznamu2"/>
        <w:numPr>
          <w:ilvl w:val="0"/>
          <w:numId w:val="5"/>
        </w:numPr>
        <w:ind w:left="142" w:firstLine="0"/>
        <w:jc w:val="both"/>
        <w:rPr>
          <w:rFonts w:asciiTheme="minorHAnsi" w:hAnsiTheme="minorHAnsi" w:cstheme="minorHAnsi"/>
          <w:sz w:val="21"/>
          <w:szCs w:val="21"/>
        </w:rPr>
      </w:pPr>
      <w:r w:rsidRPr="007D38F7">
        <w:rPr>
          <w:rFonts w:asciiTheme="minorHAnsi" w:hAnsiTheme="minorHAnsi" w:cstheme="minorHAnsi"/>
          <w:sz w:val="21"/>
          <w:szCs w:val="21"/>
        </w:rPr>
        <w:t>časť nosných konštrukcií striech je tvorená oceľovými priehradovými väzníkmi – jedná sa o časť m. č. 1.01 v SO 102. Uvedené oceľové väzníky musia spĺňať požiadavky na požiarnu odolnosť R 15 – uveden</w:t>
      </w:r>
      <w:r w:rsidR="00F8775B">
        <w:rPr>
          <w:rFonts w:asciiTheme="minorHAnsi" w:hAnsiTheme="minorHAnsi" w:cstheme="minorHAnsi"/>
          <w:sz w:val="21"/>
          <w:szCs w:val="21"/>
        </w:rPr>
        <w:t>á</w:t>
      </w:r>
      <w:r w:rsidRPr="007D38F7">
        <w:rPr>
          <w:rFonts w:asciiTheme="minorHAnsi" w:hAnsiTheme="minorHAnsi" w:cstheme="minorHAnsi"/>
          <w:sz w:val="21"/>
          <w:szCs w:val="21"/>
        </w:rPr>
        <w:t xml:space="preserve"> požiarn</w:t>
      </w:r>
      <w:r w:rsidR="00F8775B">
        <w:rPr>
          <w:rFonts w:asciiTheme="minorHAnsi" w:hAnsiTheme="minorHAnsi" w:cstheme="minorHAnsi"/>
          <w:sz w:val="21"/>
          <w:szCs w:val="21"/>
        </w:rPr>
        <w:t>a</w:t>
      </w:r>
      <w:r w:rsidRPr="007D38F7">
        <w:rPr>
          <w:rFonts w:asciiTheme="minorHAnsi" w:hAnsiTheme="minorHAnsi" w:cstheme="minorHAnsi"/>
          <w:sz w:val="21"/>
          <w:szCs w:val="21"/>
        </w:rPr>
        <w:t xml:space="preserve"> odolnosť bude dosiahnutá protipožiarnym náterom (protipožiarny náter musí vykonať osoba s oprávnením na vykonávanie uvedenej činnosti, ktorá po aplikácii náteru vystaví osvedčenie o dosiahnutej požiarnej odolnosti).</w:t>
      </w:r>
    </w:p>
    <w:p w:rsidR="007D38F7" w:rsidRDefault="007D38F7" w:rsidP="00A16FB5">
      <w:pPr>
        <w:ind w:firstLine="709"/>
        <w:jc w:val="both"/>
        <w:rPr>
          <w:rFonts w:asciiTheme="minorHAnsi" w:hAnsiTheme="minorHAnsi" w:cstheme="minorHAnsi"/>
          <w:color w:val="FF0000"/>
          <w:sz w:val="21"/>
          <w:szCs w:val="21"/>
        </w:rPr>
      </w:pPr>
    </w:p>
    <w:p w:rsidR="005133B4" w:rsidRDefault="005133B4" w:rsidP="005133B4">
      <w:pPr>
        <w:pStyle w:val="Zkladntext"/>
        <w:ind w:firstLine="720"/>
        <w:jc w:val="both"/>
        <w:rPr>
          <w:rFonts w:asciiTheme="minorHAnsi" w:hAnsiTheme="minorHAnsi" w:cstheme="minorHAnsi"/>
          <w:sz w:val="21"/>
          <w:szCs w:val="21"/>
        </w:rPr>
      </w:pPr>
      <w:bookmarkStart w:id="3" w:name="_Hlk509817397"/>
      <w:r w:rsidRPr="00E4174A">
        <w:rPr>
          <w:rFonts w:asciiTheme="minorHAnsi" w:hAnsiTheme="minorHAnsi" w:cstheme="minorHAnsi"/>
          <w:sz w:val="21"/>
          <w:szCs w:val="21"/>
        </w:rPr>
        <w:lastRenderedPageBreak/>
        <w:t>Nosné požiarne steny, vnútorné nosné steny a obvodové nosné steny, ktoré sú navrhnuté z</w:t>
      </w:r>
      <w:r>
        <w:rPr>
          <w:rFonts w:asciiTheme="minorHAnsi" w:hAnsiTheme="minorHAnsi" w:cstheme="minorHAnsi"/>
          <w:sz w:val="21"/>
          <w:szCs w:val="21"/>
        </w:rPr>
        <w:t xml:space="preserve"> pórobetónového </w:t>
      </w:r>
      <w:r w:rsidRPr="00E4174A">
        <w:rPr>
          <w:rFonts w:asciiTheme="minorHAnsi" w:hAnsiTheme="minorHAnsi" w:cstheme="minorHAnsi"/>
          <w:sz w:val="21"/>
          <w:szCs w:val="21"/>
        </w:rPr>
        <w:t xml:space="preserve">muriva </w:t>
      </w:r>
      <w:r>
        <w:rPr>
          <w:rFonts w:asciiTheme="minorHAnsi" w:hAnsiTheme="minorHAnsi" w:cstheme="minorHAnsi"/>
          <w:sz w:val="21"/>
          <w:szCs w:val="21"/>
        </w:rPr>
        <w:t xml:space="preserve">Ytong </w:t>
      </w:r>
      <w:r w:rsidRPr="00E4174A">
        <w:rPr>
          <w:rFonts w:asciiTheme="minorHAnsi" w:hAnsiTheme="minorHAnsi" w:cstheme="minorHAnsi"/>
          <w:sz w:val="21"/>
          <w:szCs w:val="21"/>
        </w:rPr>
        <w:t xml:space="preserve">spĺňajú podľa katalógu výrobcu (resp. certifikátov preukazujúcich požiarnu odolnosť) všetky požiadavky na požadovanú požiarnu odolnosť. </w:t>
      </w:r>
    </w:p>
    <w:p w:rsidR="00A37A6D" w:rsidRDefault="00A37A6D" w:rsidP="00A37A6D">
      <w:pPr>
        <w:pStyle w:val="Zkladntext"/>
        <w:ind w:firstLine="720"/>
        <w:jc w:val="both"/>
        <w:rPr>
          <w:rFonts w:asciiTheme="minorHAnsi" w:hAnsiTheme="minorHAnsi" w:cstheme="minorHAnsi"/>
          <w:sz w:val="21"/>
          <w:szCs w:val="21"/>
        </w:rPr>
      </w:pPr>
      <w:r w:rsidRPr="00E4174A">
        <w:rPr>
          <w:rFonts w:asciiTheme="minorHAnsi" w:hAnsiTheme="minorHAnsi" w:cstheme="minorHAnsi"/>
          <w:sz w:val="21"/>
          <w:szCs w:val="21"/>
        </w:rPr>
        <w:t>Železobetónové konštrukcie sú navrhnuté podľa STN EN 1992-1-2 tak, aby všetky spĺňali požiadavky na požadovanú požiarnu odolnosť (podľa STN EN 1992-1-2 je navrhnutá požadovaná minimálna hr. jednotlivých konštrukcií a požadovaná osová vzdialenosť výstuže od okraja prierezu, resp. minimálna hrúbka krytia výstuže) – viď. samostatnú časť dokumentácie (časť „Statika“).</w:t>
      </w:r>
    </w:p>
    <w:p w:rsidR="005133B4" w:rsidRDefault="005133B4" w:rsidP="005133B4">
      <w:pPr>
        <w:pStyle w:val="Zkladntext"/>
        <w:ind w:firstLine="720"/>
        <w:jc w:val="both"/>
        <w:rPr>
          <w:rFonts w:asciiTheme="minorHAnsi" w:hAnsiTheme="minorHAnsi" w:cstheme="minorHAnsi"/>
          <w:sz w:val="21"/>
          <w:szCs w:val="21"/>
        </w:rPr>
      </w:pPr>
      <w:r>
        <w:rPr>
          <w:rFonts w:asciiTheme="minorHAnsi" w:hAnsiTheme="minorHAnsi" w:cstheme="minorHAnsi"/>
          <w:sz w:val="21"/>
          <w:szCs w:val="21"/>
        </w:rPr>
        <w:t>Jestvujúce n</w:t>
      </w:r>
      <w:r w:rsidRPr="00E4174A">
        <w:rPr>
          <w:rFonts w:asciiTheme="minorHAnsi" w:hAnsiTheme="minorHAnsi" w:cstheme="minorHAnsi"/>
          <w:sz w:val="21"/>
          <w:szCs w:val="21"/>
        </w:rPr>
        <w:t xml:space="preserve">osné požiarne steny, vnútorné nosné steny a obvodové nosné steny, sú </w:t>
      </w:r>
      <w:r>
        <w:rPr>
          <w:rFonts w:asciiTheme="minorHAnsi" w:hAnsiTheme="minorHAnsi" w:cstheme="minorHAnsi"/>
          <w:sz w:val="21"/>
          <w:szCs w:val="21"/>
        </w:rPr>
        <w:t xml:space="preserve">vyhotovené </w:t>
      </w:r>
      <w:r w:rsidRPr="00E4174A">
        <w:rPr>
          <w:rFonts w:asciiTheme="minorHAnsi" w:hAnsiTheme="minorHAnsi" w:cstheme="minorHAnsi"/>
          <w:sz w:val="21"/>
          <w:szCs w:val="21"/>
        </w:rPr>
        <w:t>z</w:t>
      </w:r>
      <w:r>
        <w:rPr>
          <w:rFonts w:asciiTheme="minorHAnsi" w:hAnsiTheme="minorHAnsi" w:cstheme="minorHAnsi"/>
          <w:sz w:val="21"/>
          <w:szCs w:val="21"/>
        </w:rPr>
        <w:t xml:space="preserve"> tehlového </w:t>
      </w:r>
      <w:r w:rsidRPr="00E4174A">
        <w:rPr>
          <w:rFonts w:asciiTheme="minorHAnsi" w:hAnsiTheme="minorHAnsi" w:cstheme="minorHAnsi"/>
          <w:sz w:val="21"/>
          <w:szCs w:val="21"/>
        </w:rPr>
        <w:t>muriva</w:t>
      </w:r>
      <w:r>
        <w:rPr>
          <w:rFonts w:asciiTheme="minorHAnsi" w:hAnsiTheme="minorHAnsi" w:cstheme="minorHAnsi"/>
          <w:sz w:val="21"/>
          <w:szCs w:val="21"/>
        </w:rPr>
        <w:t xml:space="preserve">. Jestvujúce stropné konštrukcie sú vyhotovené zo železobetónových konštrukcií. Uvedené konštrukcie boli zrealizované </w:t>
      </w:r>
      <w:r w:rsidRPr="006E73BF">
        <w:rPr>
          <w:rFonts w:asciiTheme="minorHAnsi" w:eastAsiaTheme="minorHAnsi" w:hAnsiTheme="minorHAnsi" w:cstheme="minorHAnsi"/>
          <w:sz w:val="21"/>
          <w:szCs w:val="21"/>
          <w:lang w:eastAsia="en-US"/>
        </w:rPr>
        <w:t xml:space="preserve">pred účinnosťou zákona </w:t>
      </w:r>
      <w:r w:rsidRPr="006E73BF">
        <w:rPr>
          <w:rFonts w:asciiTheme="minorHAnsi" w:hAnsiTheme="minorHAnsi" w:cstheme="minorHAnsi"/>
          <w:sz w:val="21"/>
          <w:szCs w:val="21"/>
        </w:rPr>
        <w:t>NR SR č. 133/2013 Z. z. o stavebných výrobkoch v znení neskorších predpisov</w:t>
      </w:r>
      <w:r w:rsidRPr="006E73BF">
        <w:rPr>
          <w:rFonts w:asciiTheme="minorHAnsi" w:eastAsiaTheme="minorHAnsi" w:hAnsiTheme="minorHAnsi" w:cstheme="minorHAnsi"/>
          <w:sz w:val="21"/>
          <w:szCs w:val="21"/>
          <w:lang w:eastAsia="en-US"/>
        </w:rPr>
        <w:t xml:space="preserve"> (resp. </w:t>
      </w:r>
      <w:r>
        <w:rPr>
          <w:rFonts w:asciiTheme="minorHAnsi" w:eastAsiaTheme="minorHAnsi" w:hAnsiTheme="minorHAnsi" w:cstheme="minorHAnsi"/>
          <w:sz w:val="21"/>
          <w:szCs w:val="21"/>
          <w:lang w:eastAsia="en-US"/>
        </w:rPr>
        <w:t xml:space="preserve">bola zrealizované </w:t>
      </w:r>
      <w:r w:rsidRPr="006E73BF">
        <w:rPr>
          <w:rFonts w:asciiTheme="minorHAnsi" w:eastAsiaTheme="minorHAnsi" w:hAnsiTheme="minorHAnsi" w:cstheme="minorHAnsi"/>
          <w:sz w:val="21"/>
          <w:szCs w:val="21"/>
          <w:lang w:eastAsia="en-US"/>
        </w:rPr>
        <w:t xml:space="preserve">aj pred účinnosťou zákona NR SR č. 90/1998 Z. </w:t>
      </w:r>
      <w:r>
        <w:rPr>
          <w:rFonts w:asciiTheme="minorHAnsi" w:eastAsiaTheme="minorHAnsi" w:hAnsiTheme="minorHAnsi" w:cstheme="minorHAnsi"/>
          <w:sz w:val="21"/>
          <w:szCs w:val="21"/>
          <w:lang w:eastAsia="en-US"/>
        </w:rPr>
        <w:t>z.</w:t>
      </w:r>
      <w:r w:rsidRPr="006E73BF">
        <w:rPr>
          <w:rFonts w:asciiTheme="minorHAnsi" w:eastAsiaTheme="minorHAnsi" w:hAnsiTheme="minorHAnsi" w:cstheme="minorHAnsi"/>
          <w:sz w:val="21"/>
          <w:szCs w:val="21"/>
          <w:lang w:eastAsia="en-US"/>
        </w:rPr>
        <w:t xml:space="preserve">). Z uvedeného dôvodu majú </w:t>
      </w:r>
      <w:r w:rsidRPr="006E73BF">
        <w:rPr>
          <w:rFonts w:asciiTheme="minorHAnsi" w:hAnsiTheme="minorHAnsi" w:cstheme="minorHAnsi"/>
          <w:sz w:val="21"/>
          <w:szCs w:val="21"/>
        </w:rPr>
        <w:t>jestvujúce stavebné konštrukcie</w:t>
      </w:r>
      <w:r>
        <w:rPr>
          <w:rFonts w:asciiTheme="minorHAnsi" w:hAnsiTheme="minorHAnsi" w:cstheme="minorHAnsi"/>
          <w:sz w:val="21"/>
          <w:szCs w:val="21"/>
        </w:rPr>
        <w:t xml:space="preserve"> </w:t>
      </w:r>
      <w:r w:rsidRPr="006E73BF">
        <w:rPr>
          <w:rFonts w:asciiTheme="minorHAnsi" w:hAnsiTheme="minorHAnsi" w:cstheme="minorHAnsi"/>
          <w:sz w:val="21"/>
          <w:szCs w:val="21"/>
        </w:rPr>
        <w:t>skutočnú požiarnu odolnosť posúdenú podľa STN 73 0821 a</w:t>
      </w:r>
      <w:r w:rsidR="00BA7797">
        <w:rPr>
          <w:rFonts w:asciiTheme="minorHAnsi" w:hAnsiTheme="minorHAnsi" w:cstheme="minorHAnsi"/>
          <w:sz w:val="21"/>
          <w:szCs w:val="21"/>
        </w:rPr>
        <w:t xml:space="preserve"> plne </w:t>
      </w:r>
      <w:r w:rsidRPr="006E73BF">
        <w:rPr>
          <w:rFonts w:asciiTheme="minorHAnsi" w:hAnsiTheme="minorHAnsi" w:cstheme="minorHAnsi"/>
          <w:sz w:val="21"/>
          <w:szCs w:val="21"/>
        </w:rPr>
        <w:t>vyhovujú požiadavkám na požadovanú požiarnu odolnosť.</w:t>
      </w:r>
    </w:p>
    <w:bookmarkEnd w:id="3"/>
    <w:p w:rsidR="005133B4" w:rsidRPr="00284B69" w:rsidRDefault="005133B4" w:rsidP="005133B4">
      <w:pPr>
        <w:jc w:val="both"/>
        <w:rPr>
          <w:rFonts w:asciiTheme="minorHAnsi" w:hAnsiTheme="minorHAnsi" w:cstheme="minorHAnsi"/>
          <w:sz w:val="21"/>
          <w:szCs w:val="21"/>
        </w:rPr>
      </w:pPr>
    </w:p>
    <w:p w:rsidR="005133B4" w:rsidRPr="00284B69" w:rsidRDefault="00ED098A" w:rsidP="005133B4">
      <w:pPr>
        <w:ind w:firstLine="709"/>
        <w:jc w:val="both"/>
        <w:rPr>
          <w:rFonts w:asciiTheme="minorHAnsi" w:hAnsiTheme="minorHAnsi" w:cstheme="minorHAnsi"/>
          <w:sz w:val="21"/>
          <w:szCs w:val="21"/>
        </w:rPr>
      </w:pPr>
      <w:r>
        <w:rPr>
          <w:rFonts w:asciiTheme="minorHAnsi" w:hAnsiTheme="minorHAnsi" w:cstheme="minorHAnsi"/>
          <w:sz w:val="21"/>
          <w:szCs w:val="21"/>
        </w:rPr>
        <w:t>Novo navrhnuté s</w:t>
      </w:r>
      <w:r w:rsidR="005133B4" w:rsidRPr="00284B69">
        <w:rPr>
          <w:rFonts w:asciiTheme="minorHAnsi" w:hAnsiTheme="minorHAnsi" w:cstheme="minorHAnsi"/>
          <w:sz w:val="21"/>
          <w:szCs w:val="21"/>
        </w:rPr>
        <w:t xml:space="preserve">tavebné konštrukcie a stavebné prvky, ktoré majú stanovené požiadavky z hľadiska protipožiarnej bezpečnosti (napr. obvodové steny, nosné </w:t>
      </w:r>
      <w:r w:rsidR="007D38F7">
        <w:rPr>
          <w:rFonts w:asciiTheme="minorHAnsi" w:hAnsiTheme="minorHAnsi" w:cstheme="minorHAnsi"/>
          <w:sz w:val="21"/>
          <w:szCs w:val="21"/>
        </w:rPr>
        <w:t xml:space="preserve">oceľové </w:t>
      </w:r>
      <w:r w:rsidR="005133B4" w:rsidRPr="00284B69">
        <w:rPr>
          <w:rFonts w:asciiTheme="minorHAnsi" w:hAnsiTheme="minorHAnsi" w:cstheme="minorHAnsi"/>
          <w:sz w:val="21"/>
          <w:szCs w:val="21"/>
        </w:rPr>
        <w:t>konštrukcie a pod.) je potrebné pri kolaudácii stavby preukázať – dokladovať certifikátom, preukázaním zhody, technickým osvedčením stavebného výrobku, prípadne osvedčením od zhotoviteľa (zhotoviteľ konštrukcie osvedčuje vlastnosti požiarnej konštrukcie písomnou formou podľa prílohy č. 3 k vyhl. MV SR č. 94/2004), že spĺňa požadované požiarno-technické charakteristiky (požiarnu odolnosť a triedu reakcie na oheň) v zmysle zákona NR SR č. 133/2013 Z. z. o stavebných výrobkoch v znení neskorších predpisov.</w:t>
      </w:r>
    </w:p>
    <w:p w:rsidR="005133B4" w:rsidRPr="00284B69" w:rsidRDefault="005133B4" w:rsidP="005133B4">
      <w:pPr>
        <w:jc w:val="both"/>
        <w:rPr>
          <w:rFonts w:asciiTheme="minorHAnsi" w:hAnsiTheme="minorHAnsi" w:cstheme="minorHAnsi"/>
          <w:sz w:val="21"/>
          <w:szCs w:val="21"/>
        </w:rPr>
      </w:pPr>
    </w:p>
    <w:p w:rsidR="005133B4" w:rsidRPr="00284B69" w:rsidRDefault="005133B4" w:rsidP="005133B4">
      <w:pPr>
        <w:ind w:firstLine="709"/>
        <w:jc w:val="both"/>
        <w:rPr>
          <w:rFonts w:asciiTheme="minorHAnsi" w:hAnsiTheme="minorHAnsi" w:cstheme="minorHAnsi"/>
          <w:sz w:val="21"/>
          <w:szCs w:val="21"/>
        </w:rPr>
      </w:pPr>
      <w:r w:rsidRPr="00284B69">
        <w:rPr>
          <w:rFonts w:asciiTheme="minorHAnsi" w:hAnsiTheme="minorHAnsi" w:cstheme="minorHAnsi"/>
          <w:sz w:val="21"/>
          <w:szCs w:val="21"/>
        </w:rPr>
        <w:t>Na hodnotenie požiarnej odolnosti sú použité nasledovné kritéria a symboly:</w:t>
      </w:r>
    </w:p>
    <w:p w:rsidR="005133B4" w:rsidRPr="00284B69" w:rsidRDefault="005133B4" w:rsidP="005133B4">
      <w:pPr>
        <w:jc w:val="both"/>
        <w:rPr>
          <w:rFonts w:asciiTheme="minorHAnsi" w:hAnsiTheme="minorHAnsi" w:cstheme="minorHAnsi"/>
          <w:sz w:val="21"/>
          <w:szCs w:val="21"/>
        </w:rPr>
      </w:pPr>
    </w:p>
    <w:tbl>
      <w:tblPr>
        <w:tblW w:w="9072" w:type="dxa"/>
        <w:tblInd w:w="70" w:type="dxa"/>
        <w:tblLayout w:type="fixed"/>
        <w:tblCellMar>
          <w:left w:w="70" w:type="dxa"/>
          <w:right w:w="70" w:type="dxa"/>
        </w:tblCellMar>
        <w:tblLook w:val="00A0" w:firstRow="1" w:lastRow="0" w:firstColumn="1" w:lastColumn="0" w:noHBand="0" w:noVBand="0"/>
      </w:tblPr>
      <w:tblGrid>
        <w:gridCol w:w="1418"/>
        <w:gridCol w:w="7654"/>
      </w:tblGrid>
      <w:tr w:rsidR="005133B4" w:rsidRPr="00284B69" w:rsidTr="00035830">
        <w:trPr>
          <w:trHeight w:val="312"/>
        </w:trPr>
        <w:tc>
          <w:tcPr>
            <w:tcW w:w="1418" w:type="dxa"/>
            <w:vAlign w:val="center"/>
          </w:tcPr>
          <w:p w:rsidR="005133B4" w:rsidRPr="00284B69" w:rsidRDefault="005133B4" w:rsidP="00035830">
            <w:pPr>
              <w:jc w:val="center"/>
              <w:rPr>
                <w:rFonts w:asciiTheme="minorHAnsi" w:hAnsiTheme="minorHAnsi" w:cstheme="minorHAnsi"/>
                <w:sz w:val="21"/>
                <w:szCs w:val="21"/>
                <w:lang w:val="cs-CZ"/>
              </w:rPr>
            </w:pPr>
            <w:r w:rsidRPr="00284B69">
              <w:rPr>
                <w:rFonts w:asciiTheme="minorHAnsi" w:hAnsiTheme="minorHAnsi" w:cstheme="minorHAnsi"/>
                <w:sz w:val="21"/>
                <w:szCs w:val="21"/>
                <w:lang w:val="cs-CZ"/>
              </w:rPr>
              <w:t>R</w:t>
            </w:r>
          </w:p>
        </w:tc>
        <w:tc>
          <w:tcPr>
            <w:tcW w:w="7654" w:type="dxa"/>
            <w:vAlign w:val="center"/>
          </w:tcPr>
          <w:p w:rsidR="005133B4" w:rsidRPr="00284B69" w:rsidRDefault="005133B4" w:rsidP="00035830">
            <w:pPr>
              <w:rPr>
                <w:rFonts w:asciiTheme="minorHAnsi" w:hAnsiTheme="minorHAnsi" w:cstheme="minorHAnsi"/>
                <w:sz w:val="21"/>
                <w:szCs w:val="21"/>
                <w:lang w:val="cs-CZ"/>
              </w:rPr>
            </w:pPr>
            <w:r w:rsidRPr="00284B69">
              <w:rPr>
                <w:rFonts w:asciiTheme="minorHAnsi" w:hAnsiTheme="minorHAnsi" w:cstheme="minorHAnsi"/>
                <w:sz w:val="21"/>
                <w:szCs w:val="21"/>
              </w:rPr>
              <w:t>– nosnosť a stabilita</w:t>
            </w:r>
          </w:p>
        </w:tc>
      </w:tr>
      <w:tr w:rsidR="005133B4" w:rsidRPr="00284B69" w:rsidTr="00035830">
        <w:trPr>
          <w:trHeight w:val="312"/>
        </w:trPr>
        <w:tc>
          <w:tcPr>
            <w:tcW w:w="1418" w:type="dxa"/>
            <w:vAlign w:val="center"/>
          </w:tcPr>
          <w:p w:rsidR="005133B4" w:rsidRPr="00284B69" w:rsidRDefault="005133B4" w:rsidP="00035830">
            <w:pPr>
              <w:jc w:val="center"/>
              <w:rPr>
                <w:rFonts w:asciiTheme="minorHAnsi" w:hAnsiTheme="minorHAnsi" w:cstheme="minorHAnsi"/>
                <w:sz w:val="21"/>
                <w:szCs w:val="21"/>
                <w:lang w:val="cs-CZ"/>
              </w:rPr>
            </w:pPr>
            <w:r w:rsidRPr="00284B69">
              <w:rPr>
                <w:rFonts w:asciiTheme="minorHAnsi" w:hAnsiTheme="minorHAnsi" w:cstheme="minorHAnsi"/>
                <w:sz w:val="21"/>
                <w:szCs w:val="21"/>
                <w:lang w:val="cs-CZ"/>
              </w:rPr>
              <w:t>E</w:t>
            </w:r>
          </w:p>
        </w:tc>
        <w:tc>
          <w:tcPr>
            <w:tcW w:w="7654" w:type="dxa"/>
            <w:vAlign w:val="center"/>
          </w:tcPr>
          <w:p w:rsidR="005133B4" w:rsidRPr="00284B69" w:rsidRDefault="005133B4" w:rsidP="00035830">
            <w:pPr>
              <w:rPr>
                <w:rFonts w:asciiTheme="minorHAnsi" w:hAnsiTheme="minorHAnsi" w:cstheme="minorHAnsi"/>
                <w:sz w:val="21"/>
                <w:szCs w:val="21"/>
              </w:rPr>
            </w:pPr>
            <w:r w:rsidRPr="00284B69">
              <w:rPr>
                <w:rFonts w:asciiTheme="minorHAnsi" w:hAnsiTheme="minorHAnsi" w:cstheme="minorHAnsi"/>
                <w:sz w:val="21"/>
                <w:szCs w:val="21"/>
              </w:rPr>
              <w:t>– celistvosť</w:t>
            </w:r>
          </w:p>
        </w:tc>
      </w:tr>
      <w:tr w:rsidR="005133B4" w:rsidRPr="00284B69" w:rsidTr="00035830">
        <w:trPr>
          <w:trHeight w:val="312"/>
        </w:trPr>
        <w:tc>
          <w:tcPr>
            <w:tcW w:w="1418" w:type="dxa"/>
            <w:vAlign w:val="center"/>
          </w:tcPr>
          <w:p w:rsidR="005133B4" w:rsidRPr="00284B69" w:rsidRDefault="005133B4" w:rsidP="00035830">
            <w:pPr>
              <w:jc w:val="center"/>
              <w:rPr>
                <w:rFonts w:asciiTheme="minorHAnsi" w:hAnsiTheme="minorHAnsi" w:cstheme="minorHAnsi"/>
                <w:sz w:val="21"/>
                <w:szCs w:val="21"/>
                <w:lang w:val="cs-CZ"/>
              </w:rPr>
            </w:pPr>
            <w:r w:rsidRPr="00284B69">
              <w:rPr>
                <w:rFonts w:asciiTheme="minorHAnsi" w:hAnsiTheme="minorHAnsi" w:cstheme="minorHAnsi"/>
                <w:sz w:val="21"/>
                <w:szCs w:val="21"/>
                <w:lang w:val="cs-CZ"/>
              </w:rPr>
              <w:t>I</w:t>
            </w:r>
          </w:p>
        </w:tc>
        <w:tc>
          <w:tcPr>
            <w:tcW w:w="7654" w:type="dxa"/>
            <w:vAlign w:val="center"/>
          </w:tcPr>
          <w:p w:rsidR="005133B4" w:rsidRPr="00284B69" w:rsidRDefault="005133B4" w:rsidP="00035830">
            <w:pPr>
              <w:rPr>
                <w:rFonts w:asciiTheme="minorHAnsi" w:hAnsiTheme="minorHAnsi" w:cstheme="minorHAnsi"/>
                <w:sz w:val="21"/>
                <w:szCs w:val="21"/>
              </w:rPr>
            </w:pPr>
            <w:r w:rsidRPr="00284B69">
              <w:rPr>
                <w:rFonts w:asciiTheme="minorHAnsi" w:hAnsiTheme="minorHAnsi" w:cstheme="minorHAnsi"/>
                <w:sz w:val="21"/>
                <w:szCs w:val="21"/>
              </w:rPr>
              <w:t>– tepelná izolácia</w:t>
            </w:r>
          </w:p>
        </w:tc>
      </w:tr>
      <w:tr w:rsidR="005133B4" w:rsidRPr="00284B69" w:rsidTr="00035830">
        <w:trPr>
          <w:trHeight w:val="312"/>
        </w:trPr>
        <w:tc>
          <w:tcPr>
            <w:tcW w:w="1418" w:type="dxa"/>
            <w:vAlign w:val="center"/>
          </w:tcPr>
          <w:p w:rsidR="005133B4" w:rsidRPr="00284B69" w:rsidRDefault="005133B4" w:rsidP="00035830">
            <w:pPr>
              <w:jc w:val="center"/>
              <w:rPr>
                <w:rFonts w:asciiTheme="minorHAnsi" w:hAnsiTheme="minorHAnsi" w:cstheme="minorHAnsi"/>
                <w:sz w:val="21"/>
                <w:szCs w:val="21"/>
                <w:lang w:val="cs-CZ"/>
              </w:rPr>
            </w:pPr>
            <w:r w:rsidRPr="00284B69">
              <w:rPr>
                <w:rFonts w:asciiTheme="minorHAnsi" w:hAnsiTheme="minorHAnsi" w:cstheme="minorHAnsi"/>
                <w:sz w:val="21"/>
                <w:szCs w:val="21"/>
                <w:lang w:val="cs-CZ"/>
              </w:rPr>
              <w:t>W</w:t>
            </w:r>
          </w:p>
        </w:tc>
        <w:tc>
          <w:tcPr>
            <w:tcW w:w="7654" w:type="dxa"/>
            <w:vAlign w:val="center"/>
          </w:tcPr>
          <w:p w:rsidR="005133B4" w:rsidRPr="00284B69" w:rsidRDefault="005133B4" w:rsidP="00035830">
            <w:pPr>
              <w:rPr>
                <w:rFonts w:asciiTheme="minorHAnsi" w:hAnsiTheme="minorHAnsi" w:cstheme="minorHAnsi"/>
                <w:sz w:val="21"/>
                <w:szCs w:val="21"/>
              </w:rPr>
            </w:pPr>
            <w:r w:rsidRPr="00284B69">
              <w:rPr>
                <w:rFonts w:asciiTheme="minorHAnsi" w:hAnsiTheme="minorHAnsi" w:cstheme="minorHAnsi"/>
                <w:sz w:val="21"/>
                <w:szCs w:val="21"/>
              </w:rPr>
              <w:t>– izolácia riadená radiáciou</w:t>
            </w:r>
          </w:p>
        </w:tc>
      </w:tr>
      <w:tr w:rsidR="005133B4" w:rsidRPr="00284B69" w:rsidTr="00035830">
        <w:trPr>
          <w:trHeight w:val="312"/>
        </w:trPr>
        <w:tc>
          <w:tcPr>
            <w:tcW w:w="1418" w:type="dxa"/>
            <w:vAlign w:val="center"/>
          </w:tcPr>
          <w:p w:rsidR="005133B4" w:rsidRPr="00284B69" w:rsidRDefault="005133B4" w:rsidP="00035830">
            <w:pPr>
              <w:jc w:val="center"/>
              <w:rPr>
                <w:rFonts w:asciiTheme="minorHAnsi" w:hAnsiTheme="minorHAnsi" w:cstheme="minorHAnsi"/>
                <w:sz w:val="21"/>
                <w:szCs w:val="21"/>
                <w:lang w:val="cs-CZ"/>
              </w:rPr>
            </w:pPr>
            <w:r w:rsidRPr="00284B69">
              <w:rPr>
                <w:rFonts w:asciiTheme="minorHAnsi" w:hAnsiTheme="minorHAnsi" w:cstheme="minorHAnsi"/>
                <w:sz w:val="21"/>
                <w:szCs w:val="21"/>
                <w:lang w:val="cs-CZ"/>
              </w:rPr>
              <w:t>D1</w:t>
            </w:r>
          </w:p>
        </w:tc>
        <w:tc>
          <w:tcPr>
            <w:tcW w:w="7654" w:type="dxa"/>
            <w:vAlign w:val="center"/>
          </w:tcPr>
          <w:p w:rsidR="005133B4" w:rsidRPr="00284B69" w:rsidRDefault="005133B4" w:rsidP="00035830">
            <w:pPr>
              <w:rPr>
                <w:rFonts w:asciiTheme="minorHAnsi" w:hAnsiTheme="minorHAnsi" w:cstheme="minorHAnsi"/>
                <w:sz w:val="21"/>
                <w:szCs w:val="21"/>
              </w:rPr>
            </w:pPr>
            <w:r w:rsidRPr="00284B69">
              <w:rPr>
                <w:rFonts w:asciiTheme="minorHAnsi" w:hAnsiTheme="minorHAnsi" w:cstheme="minorHAnsi"/>
                <w:sz w:val="21"/>
                <w:szCs w:val="21"/>
              </w:rPr>
              <w:t>– nehorľavý konštrukčný prvok</w:t>
            </w:r>
          </w:p>
        </w:tc>
      </w:tr>
      <w:tr w:rsidR="005133B4" w:rsidRPr="00284B69" w:rsidTr="00035830">
        <w:trPr>
          <w:trHeight w:val="312"/>
        </w:trPr>
        <w:tc>
          <w:tcPr>
            <w:tcW w:w="1418" w:type="dxa"/>
            <w:vAlign w:val="center"/>
          </w:tcPr>
          <w:p w:rsidR="005133B4" w:rsidRPr="00284B69" w:rsidRDefault="005133B4" w:rsidP="00035830">
            <w:pPr>
              <w:jc w:val="center"/>
              <w:rPr>
                <w:rFonts w:asciiTheme="minorHAnsi" w:hAnsiTheme="minorHAnsi" w:cstheme="minorHAnsi"/>
                <w:sz w:val="21"/>
                <w:szCs w:val="21"/>
                <w:lang w:val="cs-CZ"/>
              </w:rPr>
            </w:pPr>
            <w:r w:rsidRPr="00284B69">
              <w:rPr>
                <w:rFonts w:asciiTheme="minorHAnsi" w:hAnsiTheme="minorHAnsi" w:cstheme="minorHAnsi"/>
                <w:sz w:val="21"/>
                <w:szCs w:val="21"/>
                <w:lang w:val="cs-CZ"/>
              </w:rPr>
              <w:t>C</w:t>
            </w:r>
          </w:p>
        </w:tc>
        <w:tc>
          <w:tcPr>
            <w:tcW w:w="7654" w:type="dxa"/>
            <w:vAlign w:val="center"/>
          </w:tcPr>
          <w:p w:rsidR="005133B4" w:rsidRPr="00284B69" w:rsidRDefault="005133B4" w:rsidP="00035830">
            <w:pPr>
              <w:rPr>
                <w:rFonts w:asciiTheme="minorHAnsi" w:hAnsiTheme="minorHAnsi" w:cstheme="minorHAnsi"/>
                <w:sz w:val="21"/>
                <w:szCs w:val="21"/>
              </w:rPr>
            </w:pPr>
            <w:r w:rsidRPr="00284B69">
              <w:rPr>
                <w:rFonts w:asciiTheme="minorHAnsi" w:hAnsiTheme="minorHAnsi" w:cstheme="minorHAnsi"/>
                <w:sz w:val="21"/>
                <w:szCs w:val="21"/>
              </w:rPr>
              <w:t xml:space="preserve">– uzáver vybavený automatickým zatváracím zariadením  </w:t>
            </w:r>
          </w:p>
        </w:tc>
      </w:tr>
    </w:tbl>
    <w:p w:rsidR="00806566" w:rsidRDefault="00806566" w:rsidP="00A16FB5">
      <w:pPr>
        <w:ind w:firstLine="709"/>
        <w:jc w:val="both"/>
        <w:rPr>
          <w:rFonts w:asciiTheme="minorHAnsi" w:hAnsiTheme="minorHAnsi" w:cstheme="minorHAnsi"/>
          <w:color w:val="FF0000"/>
          <w:sz w:val="21"/>
          <w:szCs w:val="21"/>
        </w:rPr>
      </w:pPr>
    </w:p>
    <w:p w:rsidR="007D38F7" w:rsidRPr="00127AF7" w:rsidRDefault="007D38F7" w:rsidP="007D38F7">
      <w:pPr>
        <w:pStyle w:val="Obyajntext"/>
        <w:tabs>
          <w:tab w:val="left" w:pos="0"/>
          <w:tab w:val="left" w:pos="284"/>
        </w:tabs>
        <w:ind w:firstLine="720"/>
        <w:jc w:val="both"/>
        <w:rPr>
          <w:rFonts w:asciiTheme="minorHAnsi" w:hAnsiTheme="minorHAnsi" w:cstheme="minorHAnsi"/>
          <w:snapToGrid w:val="0"/>
          <w:sz w:val="21"/>
          <w:szCs w:val="21"/>
        </w:rPr>
      </w:pPr>
      <w:r w:rsidRPr="00127AF7">
        <w:rPr>
          <w:rFonts w:asciiTheme="minorHAnsi" w:hAnsiTheme="minorHAnsi" w:cstheme="minorHAnsi"/>
          <w:snapToGrid w:val="0"/>
          <w:sz w:val="21"/>
          <w:szCs w:val="21"/>
        </w:rPr>
        <w:t>Požiarne deliace konštrukcie musia v celej ploche spĺňať kritériá požiarnej odolnosti vrátane lineárnych stykov stavebných prvkov. Požiarna odolnosť požiarnych deliacich konštrukcií nesmie byť ich zoslabením, ani neuzatvárateľnými otvormi a prestupmi rozvodov, prestupmi inštalácií, prestupmi technických zariadení ani prestupmi technologických zariadení nižšia ako určená požiarna odolnosť. Lineárne styky stavebných prvkov požiarnych deliacich konštrukcií musia byť utesnené tak, aby zabránili rozšíreniu požiaru do iného požiarneho úseku. Utesnený lineárny styk musí spĺňať požiadavky na požiarnu odolnosť požiarne deliacej konštrukcie.</w:t>
      </w:r>
    </w:p>
    <w:p w:rsidR="008E120D" w:rsidRPr="00127AF7" w:rsidRDefault="008E120D" w:rsidP="008E120D">
      <w:pPr>
        <w:pStyle w:val="Obyajntext"/>
        <w:tabs>
          <w:tab w:val="left" w:pos="0"/>
          <w:tab w:val="left" w:pos="284"/>
        </w:tabs>
        <w:ind w:firstLine="720"/>
        <w:jc w:val="both"/>
        <w:rPr>
          <w:rFonts w:asciiTheme="minorHAnsi" w:eastAsia="MS Mincho" w:hAnsiTheme="minorHAnsi" w:cstheme="minorHAnsi"/>
          <w:sz w:val="21"/>
          <w:szCs w:val="21"/>
        </w:rPr>
      </w:pPr>
      <w:r w:rsidRPr="00127AF7">
        <w:rPr>
          <w:rFonts w:asciiTheme="minorHAnsi" w:eastAsia="MS Mincho" w:hAnsiTheme="minorHAnsi" w:cstheme="minorHAnsi"/>
          <w:sz w:val="21"/>
          <w:szCs w:val="21"/>
        </w:rPr>
        <w:t>Prestupy cez požiarne deliace konštrukcie s plochou otvoru viac ako 0,04 m</w:t>
      </w:r>
      <w:r w:rsidRPr="00127AF7">
        <w:rPr>
          <w:rFonts w:asciiTheme="minorHAnsi" w:eastAsia="MS Mincho" w:hAnsiTheme="minorHAnsi" w:cstheme="minorHAnsi"/>
          <w:sz w:val="21"/>
          <w:szCs w:val="21"/>
          <w:vertAlign w:val="superscript"/>
        </w:rPr>
        <w:t xml:space="preserve">2 </w:t>
      </w:r>
      <w:r w:rsidRPr="00127AF7">
        <w:rPr>
          <w:rFonts w:asciiTheme="minorHAnsi" w:eastAsia="MS Mincho" w:hAnsiTheme="minorHAnsi" w:cstheme="minorHAnsi"/>
          <w:sz w:val="21"/>
          <w:szCs w:val="21"/>
        </w:rPr>
        <w:t xml:space="preserve">sa označujú viditeľným, čitateľným a ťažko odstrániteľným štítkom umiestneným priamo na konštrukčnom prvku, ktorý ho utesňuje, alebo v jeho blízkosti. Označenie prestupov sa umiestňuje aspoň na jednej strane požiarne deliacej konštrukcie tak, aby bolo pre kontrolu vždy čitateľné, prístupné a ťažko odstrániteľné.  </w:t>
      </w:r>
    </w:p>
    <w:p w:rsidR="008E120D" w:rsidRPr="00127AF7" w:rsidRDefault="008E120D" w:rsidP="008E120D">
      <w:pPr>
        <w:pStyle w:val="Obyajntext"/>
        <w:tabs>
          <w:tab w:val="left" w:pos="0"/>
          <w:tab w:val="left" w:pos="284"/>
        </w:tabs>
        <w:ind w:firstLine="720"/>
        <w:jc w:val="both"/>
        <w:rPr>
          <w:rFonts w:asciiTheme="minorHAnsi" w:eastAsia="MS Mincho" w:hAnsiTheme="minorHAnsi" w:cstheme="minorHAnsi"/>
          <w:sz w:val="21"/>
          <w:szCs w:val="21"/>
        </w:rPr>
      </w:pPr>
    </w:p>
    <w:p w:rsidR="008E120D" w:rsidRPr="00127AF7" w:rsidRDefault="008E120D" w:rsidP="008E120D">
      <w:pPr>
        <w:pStyle w:val="Obyajntext"/>
        <w:tabs>
          <w:tab w:val="left" w:pos="0"/>
          <w:tab w:val="left" w:pos="284"/>
        </w:tabs>
        <w:ind w:firstLine="720"/>
        <w:jc w:val="both"/>
        <w:rPr>
          <w:rFonts w:asciiTheme="minorHAnsi" w:eastAsia="MS Mincho" w:hAnsiTheme="minorHAnsi" w:cstheme="minorHAnsi"/>
          <w:sz w:val="21"/>
          <w:szCs w:val="21"/>
        </w:rPr>
      </w:pPr>
      <w:r w:rsidRPr="00127AF7">
        <w:rPr>
          <w:rFonts w:asciiTheme="minorHAnsi" w:eastAsia="MS Mincho" w:hAnsiTheme="minorHAnsi" w:cstheme="minorHAnsi"/>
          <w:sz w:val="21"/>
          <w:szCs w:val="21"/>
        </w:rPr>
        <w:t>Označenie prestupov obsahuje najmä tieto údaje:</w:t>
      </w:r>
    </w:p>
    <w:p w:rsidR="008E120D" w:rsidRPr="00127AF7" w:rsidRDefault="008E120D" w:rsidP="008E120D">
      <w:pPr>
        <w:pStyle w:val="Obyajntext"/>
        <w:numPr>
          <w:ilvl w:val="0"/>
          <w:numId w:val="18"/>
        </w:numPr>
        <w:tabs>
          <w:tab w:val="left" w:pos="0"/>
          <w:tab w:val="left" w:pos="284"/>
        </w:tabs>
        <w:jc w:val="both"/>
        <w:rPr>
          <w:rFonts w:asciiTheme="minorHAnsi" w:eastAsia="MS Mincho" w:hAnsiTheme="minorHAnsi" w:cstheme="minorHAnsi"/>
          <w:sz w:val="21"/>
          <w:szCs w:val="21"/>
        </w:rPr>
      </w:pPr>
      <w:r w:rsidRPr="00127AF7">
        <w:rPr>
          <w:rFonts w:asciiTheme="minorHAnsi" w:hAnsiTheme="minorHAnsi" w:cstheme="minorHAnsi"/>
          <w:snapToGrid w:val="0"/>
          <w:sz w:val="21"/>
          <w:szCs w:val="21"/>
        </w:rPr>
        <w:t>nápis PRESTUP,</w:t>
      </w:r>
    </w:p>
    <w:p w:rsidR="008E120D" w:rsidRPr="00127AF7" w:rsidRDefault="008E120D" w:rsidP="008E120D">
      <w:pPr>
        <w:pStyle w:val="Obyajntext"/>
        <w:numPr>
          <w:ilvl w:val="0"/>
          <w:numId w:val="18"/>
        </w:numPr>
        <w:tabs>
          <w:tab w:val="left" w:pos="0"/>
          <w:tab w:val="left" w:pos="284"/>
        </w:tabs>
        <w:jc w:val="both"/>
        <w:rPr>
          <w:rFonts w:asciiTheme="minorHAnsi" w:eastAsia="MS Mincho" w:hAnsiTheme="minorHAnsi" w:cstheme="minorHAnsi"/>
          <w:sz w:val="21"/>
          <w:szCs w:val="21"/>
        </w:rPr>
      </w:pPr>
      <w:r w:rsidRPr="00127AF7">
        <w:rPr>
          <w:rFonts w:asciiTheme="minorHAnsi" w:hAnsiTheme="minorHAnsi" w:cstheme="minorHAnsi"/>
          <w:snapToGrid w:val="0"/>
          <w:sz w:val="21"/>
          <w:szCs w:val="21"/>
        </w:rPr>
        <w:t>symboly kritérií a číselnú hodnotu požiarnej odolnosti,</w:t>
      </w:r>
    </w:p>
    <w:p w:rsidR="008E120D" w:rsidRPr="00127AF7" w:rsidRDefault="008E120D" w:rsidP="008E120D">
      <w:pPr>
        <w:pStyle w:val="Obyajntext"/>
        <w:numPr>
          <w:ilvl w:val="0"/>
          <w:numId w:val="19"/>
        </w:numPr>
        <w:tabs>
          <w:tab w:val="left" w:pos="0"/>
          <w:tab w:val="left" w:pos="284"/>
        </w:tabs>
        <w:jc w:val="both"/>
        <w:rPr>
          <w:rFonts w:asciiTheme="minorHAnsi" w:eastAsia="MS Mincho" w:hAnsiTheme="minorHAnsi" w:cstheme="minorHAnsi"/>
          <w:sz w:val="21"/>
          <w:szCs w:val="21"/>
        </w:rPr>
      </w:pPr>
      <w:r w:rsidRPr="00127AF7">
        <w:rPr>
          <w:rFonts w:asciiTheme="minorHAnsi" w:hAnsiTheme="minorHAnsi" w:cstheme="minorHAnsi"/>
          <w:snapToGrid w:val="0"/>
          <w:sz w:val="21"/>
          <w:szCs w:val="21"/>
        </w:rPr>
        <w:t>názov systému tesnenia prestupu,</w:t>
      </w:r>
    </w:p>
    <w:p w:rsidR="008E120D" w:rsidRPr="00127AF7" w:rsidRDefault="008E120D" w:rsidP="008E120D">
      <w:pPr>
        <w:pStyle w:val="Obyajntext"/>
        <w:numPr>
          <w:ilvl w:val="0"/>
          <w:numId w:val="19"/>
        </w:numPr>
        <w:tabs>
          <w:tab w:val="left" w:pos="0"/>
          <w:tab w:val="left" w:pos="284"/>
        </w:tabs>
        <w:jc w:val="both"/>
        <w:rPr>
          <w:rFonts w:asciiTheme="minorHAnsi" w:eastAsia="MS Mincho" w:hAnsiTheme="minorHAnsi" w:cstheme="minorHAnsi"/>
          <w:sz w:val="21"/>
          <w:szCs w:val="21"/>
        </w:rPr>
      </w:pPr>
      <w:r w:rsidRPr="00127AF7">
        <w:rPr>
          <w:rFonts w:asciiTheme="minorHAnsi" w:eastAsia="MS Mincho" w:hAnsiTheme="minorHAnsi" w:cstheme="minorHAnsi"/>
          <w:sz w:val="21"/>
          <w:szCs w:val="21"/>
        </w:rPr>
        <w:t>dátum zhotovenia,</w:t>
      </w:r>
    </w:p>
    <w:p w:rsidR="008E120D" w:rsidRPr="00127AF7" w:rsidRDefault="008E120D" w:rsidP="008E120D">
      <w:pPr>
        <w:pStyle w:val="Obyajntext"/>
        <w:numPr>
          <w:ilvl w:val="0"/>
          <w:numId w:val="19"/>
        </w:numPr>
        <w:tabs>
          <w:tab w:val="left" w:pos="0"/>
          <w:tab w:val="left" w:pos="284"/>
        </w:tabs>
        <w:jc w:val="both"/>
        <w:rPr>
          <w:rFonts w:asciiTheme="minorHAnsi" w:eastAsia="MS Mincho" w:hAnsiTheme="minorHAnsi" w:cstheme="minorHAnsi"/>
          <w:sz w:val="21"/>
          <w:szCs w:val="21"/>
        </w:rPr>
      </w:pPr>
      <w:r w:rsidRPr="00127AF7">
        <w:rPr>
          <w:rFonts w:asciiTheme="minorHAnsi" w:eastAsia="MS Mincho" w:hAnsiTheme="minorHAnsi" w:cstheme="minorHAnsi"/>
          <w:sz w:val="21"/>
          <w:szCs w:val="21"/>
        </w:rPr>
        <w:t>názov a adresu zhotoviteľa.</w:t>
      </w:r>
    </w:p>
    <w:p w:rsidR="007D38F7" w:rsidRPr="00127AF7" w:rsidRDefault="007D38F7" w:rsidP="007D38F7">
      <w:pPr>
        <w:pStyle w:val="Obyajntext"/>
        <w:tabs>
          <w:tab w:val="left" w:pos="0"/>
          <w:tab w:val="left" w:pos="284"/>
        </w:tabs>
        <w:jc w:val="both"/>
        <w:rPr>
          <w:rFonts w:asciiTheme="minorHAnsi" w:hAnsiTheme="minorHAnsi" w:cstheme="minorHAnsi"/>
          <w:snapToGrid w:val="0"/>
          <w:sz w:val="21"/>
          <w:szCs w:val="21"/>
        </w:rPr>
      </w:pPr>
    </w:p>
    <w:p w:rsidR="008E120D" w:rsidRPr="00127AF7" w:rsidRDefault="008E120D" w:rsidP="008E120D">
      <w:pPr>
        <w:pStyle w:val="Obyajntext"/>
        <w:tabs>
          <w:tab w:val="left" w:pos="0"/>
          <w:tab w:val="left" w:pos="284"/>
        </w:tabs>
        <w:ind w:firstLine="720"/>
        <w:jc w:val="both"/>
        <w:rPr>
          <w:rFonts w:asciiTheme="minorHAnsi" w:hAnsiTheme="minorHAnsi" w:cstheme="minorHAnsi"/>
          <w:sz w:val="21"/>
          <w:szCs w:val="21"/>
          <w:shd w:val="clear" w:color="auto" w:fill="FFFFFF"/>
        </w:rPr>
      </w:pPr>
      <w:r w:rsidRPr="00127AF7">
        <w:rPr>
          <w:rFonts w:asciiTheme="minorHAnsi" w:hAnsiTheme="minorHAnsi" w:cstheme="minorHAnsi"/>
          <w:sz w:val="21"/>
          <w:szCs w:val="21"/>
          <w:shd w:val="clear" w:color="auto" w:fill="FFFFFF"/>
        </w:rPr>
        <w:t>V</w:t>
      </w:r>
      <w:r>
        <w:rPr>
          <w:rFonts w:asciiTheme="minorHAnsi" w:hAnsiTheme="minorHAnsi" w:cstheme="minorHAnsi"/>
          <w:sz w:val="21"/>
          <w:szCs w:val="21"/>
          <w:shd w:val="clear" w:color="auto" w:fill="FFFFFF"/>
        </w:rPr>
        <w:t> posudzovaných priestoroch budú inštalované v</w:t>
      </w:r>
      <w:r w:rsidRPr="00127AF7">
        <w:rPr>
          <w:rFonts w:asciiTheme="minorHAnsi" w:hAnsiTheme="minorHAnsi" w:cstheme="minorHAnsi"/>
          <w:sz w:val="21"/>
          <w:szCs w:val="21"/>
          <w:shd w:val="clear" w:color="auto" w:fill="FFFFFF"/>
        </w:rPr>
        <w:t xml:space="preserve">zduchotechnické potrubia </w:t>
      </w:r>
      <w:r>
        <w:rPr>
          <w:rFonts w:asciiTheme="minorHAnsi" w:hAnsiTheme="minorHAnsi" w:cstheme="minorHAnsi"/>
          <w:sz w:val="21"/>
          <w:szCs w:val="21"/>
          <w:shd w:val="clear" w:color="auto" w:fill="FFFFFF"/>
        </w:rPr>
        <w:t>tak, že nebudú prestupovať cez požiarne steny (budú vedené v rámci jedného požiarneho úseku).</w:t>
      </w:r>
    </w:p>
    <w:p w:rsidR="007D38F7" w:rsidRPr="00127AF7" w:rsidRDefault="007D38F7" w:rsidP="007D38F7">
      <w:pPr>
        <w:pStyle w:val="Obyajntext"/>
        <w:tabs>
          <w:tab w:val="left" w:pos="0"/>
          <w:tab w:val="left" w:pos="284"/>
        </w:tabs>
        <w:ind w:firstLine="720"/>
        <w:jc w:val="both"/>
        <w:rPr>
          <w:rFonts w:asciiTheme="minorHAnsi" w:eastAsia="MS Mincho" w:hAnsiTheme="minorHAnsi" w:cstheme="minorHAnsi"/>
          <w:sz w:val="21"/>
          <w:szCs w:val="21"/>
        </w:rPr>
      </w:pPr>
    </w:p>
    <w:p w:rsidR="007D38F7" w:rsidRPr="00AA2943" w:rsidRDefault="007D38F7" w:rsidP="007D38F7">
      <w:pPr>
        <w:ind w:firstLine="720"/>
        <w:jc w:val="both"/>
        <w:rPr>
          <w:rFonts w:asciiTheme="minorHAnsi" w:hAnsiTheme="minorHAnsi" w:cstheme="minorHAnsi"/>
          <w:sz w:val="21"/>
          <w:szCs w:val="21"/>
        </w:rPr>
      </w:pPr>
      <w:r w:rsidRPr="00AA2943">
        <w:rPr>
          <w:rFonts w:asciiTheme="minorHAnsi" w:hAnsiTheme="minorHAnsi" w:cstheme="minorHAnsi"/>
          <w:sz w:val="21"/>
          <w:szCs w:val="21"/>
        </w:rPr>
        <w:lastRenderedPageBreak/>
        <w:t>Požiarne steny:</w:t>
      </w:r>
    </w:p>
    <w:p w:rsidR="007D38F7" w:rsidRPr="00AA2943" w:rsidRDefault="007D38F7" w:rsidP="007D38F7">
      <w:pPr>
        <w:pStyle w:val="Odsekzoznamu2"/>
        <w:numPr>
          <w:ilvl w:val="0"/>
          <w:numId w:val="5"/>
        </w:numPr>
        <w:ind w:left="142" w:firstLine="0"/>
        <w:jc w:val="both"/>
        <w:rPr>
          <w:rFonts w:asciiTheme="minorHAnsi" w:hAnsiTheme="minorHAnsi" w:cstheme="minorHAnsi"/>
          <w:sz w:val="21"/>
          <w:szCs w:val="21"/>
        </w:rPr>
      </w:pPr>
      <w:r w:rsidRPr="00AA2943">
        <w:rPr>
          <w:rFonts w:asciiTheme="minorHAnsi" w:hAnsiTheme="minorHAnsi" w:cstheme="minorHAnsi"/>
          <w:sz w:val="21"/>
          <w:szCs w:val="21"/>
        </w:rPr>
        <w:t>sú navrhnuté v zmysle § 41 vyhl. MV SR 94/2004 – budú sa stýkať s obvodovými stenami a požiarnymi stropmi</w:t>
      </w:r>
      <w:r w:rsidR="008E120D">
        <w:rPr>
          <w:rFonts w:asciiTheme="minorHAnsi" w:hAnsiTheme="minorHAnsi" w:cstheme="minorHAnsi"/>
          <w:snapToGrid w:val="0"/>
          <w:sz w:val="21"/>
          <w:szCs w:val="21"/>
        </w:rPr>
        <w:t>.</w:t>
      </w:r>
    </w:p>
    <w:p w:rsidR="007D38F7" w:rsidRPr="00AA2943" w:rsidRDefault="007D38F7" w:rsidP="007D38F7">
      <w:pPr>
        <w:pStyle w:val="Odsekzoznamu2"/>
        <w:ind w:left="0"/>
        <w:jc w:val="both"/>
        <w:rPr>
          <w:rFonts w:asciiTheme="minorHAnsi" w:hAnsiTheme="minorHAnsi" w:cstheme="minorHAnsi"/>
          <w:snapToGrid w:val="0"/>
          <w:sz w:val="21"/>
          <w:szCs w:val="21"/>
        </w:rPr>
      </w:pPr>
    </w:p>
    <w:p w:rsidR="007D38F7" w:rsidRPr="00AA2943" w:rsidRDefault="007D38F7" w:rsidP="007D38F7">
      <w:pPr>
        <w:ind w:firstLine="720"/>
        <w:jc w:val="both"/>
        <w:rPr>
          <w:rFonts w:asciiTheme="minorHAnsi" w:hAnsiTheme="minorHAnsi" w:cstheme="minorHAnsi"/>
          <w:sz w:val="21"/>
          <w:szCs w:val="21"/>
        </w:rPr>
      </w:pPr>
      <w:r w:rsidRPr="00AA2943">
        <w:rPr>
          <w:rFonts w:asciiTheme="minorHAnsi" w:hAnsiTheme="minorHAnsi" w:cstheme="minorHAnsi"/>
          <w:sz w:val="21"/>
          <w:szCs w:val="21"/>
        </w:rPr>
        <w:t>Požiarne stropy:</w:t>
      </w:r>
    </w:p>
    <w:p w:rsidR="007D38F7" w:rsidRPr="00AA2943" w:rsidRDefault="007D38F7" w:rsidP="007D38F7">
      <w:pPr>
        <w:pStyle w:val="Odsekzoznamu2"/>
        <w:numPr>
          <w:ilvl w:val="0"/>
          <w:numId w:val="5"/>
        </w:numPr>
        <w:ind w:left="142" w:firstLine="0"/>
        <w:jc w:val="both"/>
        <w:rPr>
          <w:rFonts w:asciiTheme="minorHAnsi" w:hAnsiTheme="minorHAnsi" w:cstheme="minorHAnsi"/>
          <w:sz w:val="21"/>
          <w:szCs w:val="21"/>
        </w:rPr>
      </w:pPr>
      <w:r w:rsidRPr="00AA2943">
        <w:rPr>
          <w:rFonts w:asciiTheme="minorHAnsi" w:hAnsiTheme="minorHAnsi" w:cstheme="minorHAnsi"/>
          <w:sz w:val="21"/>
          <w:szCs w:val="21"/>
        </w:rPr>
        <w:t>sú navrhnuté v zmysle § 42 vyhl. MV SR 94/2004 – budú sa stýkať s obvodovými stenami a požiarnymi stenami</w:t>
      </w:r>
      <w:r w:rsidR="008E120D">
        <w:rPr>
          <w:rFonts w:asciiTheme="minorHAnsi" w:hAnsiTheme="minorHAnsi" w:cstheme="minorHAnsi"/>
          <w:snapToGrid w:val="0"/>
          <w:sz w:val="21"/>
          <w:szCs w:val="21"/>
        </w:rPr>
        <w:t>.</w:t>
      </w:r>
    </w:p>
    <w:p w:rsidR="007D38F7" w:rsidRPr="00AA2943" w:rsidRDefault="007D38F7" w:rsidP="007D38F7">
      <w:pPr>
        <w:pStyle w:val="Odsekzoznamu2"/>
        <w:ind w:left="0"/>
        <w:jc w:val="both"/>
        <w:rPr>
          <w:rFonts w:asciiTheme="minorHAnsi" w:hAnsiTheme="minorHAnsi" w:cstheme="minorHAnsi"/>
          <w:sz w:val="21"/>
          <w:szCs w:val="21"/>
        </w:rPr>
      </w:pPr>
    </w:p>
    <w:p w:rsidR="007D38F7" w:rsidRPr="00AA2943" w:rsidRDefault="007D38F7" w:rsidP="007D38F7">
      <w:pPr>
        <w:ind w:firstLine="720"/>
        <w:jc w:val="both"/>
        <w:rPr>
          <w:rFonts w:asciiTheme="minorHAnsi" w:hAnsiTheme="minorHAnsi" w:cstheme="minorHAnsi"/>
          <w:sz w:val="21"/>
          <w:szCs w:val="21"/>
        </w:rPr>
      </w:pPr>
      <w:r w:rsidRPr="00AA2943">
        <w:rPr>
          <w:rFonts w:asciiTheme="minorHAnsi" w:hAnsiTheme="minorHAnsi" w:cstheme="minorHAnsi"/>
          <w:sz w:val="21"/>
          <w:szCs w:val="21"/>
        </w:rPr>
        <w:t>Obvodové steny:</w:t>
      </w:r>
    </w:p>
    <w:p w:rsidR="007D38F7" w:rsidRPr="00AA2943" w:rsidRDefault="007D38F7" w:rsidP="007D38F7">
      <w:pPr>
        <w:pStyle w:val="Odsekzoznamu2"/>
        <w:numPr>
          <w:ilvl w:val="0"/>
          <w:numId w:val="5"/>
        </w:numPr>
        <w:ind w:left="142" w:firstLine="0"/>
        <w:jc w:val="both"/>
        <w:rPr>
          <w:rFonts w:asciiTheme="minorHAnsi" w:hAnsiTheme="minorHAnsi" w:cstheme="minorHAnsi"/>
          <w:sz w:val="21"/>
          <w:szCs w:val="21"/>
        </w:rPr>
      </w:pPr>
      <w:r w:rsidRPr="00AA2943">
        <w:rPr>
          <w:rFonts w:asciiTheme="minorHAnsi" w:hAnsiTheme="minorHAnsi" w:cstheme="minorHAnsi"/>
          <w:sz w:val="21"/>
          <w:szCs w:val="21"/>
        </w:rPr>
        <w:t xml:space="preserve">v zmysle čl. 6) § 44 vyhl. 94/2004 sa nepožadujú požiarne pásy (požiarna výška </w:t>
      </w:r>
      <w:r w:rsidR="008E120D">
        <w:rPr>
          <w:rFonts w:asciiTheme="minorHAnsi" w:hAnsiTheme="minorHAnsi" w:cstheme="minorHAnsi"/>
          <w:sz w:val="21"/>
          <w:szCs w:val="21"/>
        </w:rPr>
        <w:t xml:space="preserve">je do </w:t>
      </w:r>
      <w:r w:rsidRPr="00AA2943">
        <w:rPr>
          <w:rFonts w:asciiTheme="minorHAnsi" w:hAnsiTheme="minorHAnsi" w:cstheme="minorHAnsi"/>
          <w:sz w:val="21"/>
          <w:szCs w:val="21"/>
        </w:rPr>
        <w:t>12,0 m)</w:t>
      </w:r>
      <w:r w:rsidR="008E120D">
        <w:rPr>
          <w:rFonts w:asciiTheme="minorHAnsi" w:hAnsiTheme="minorHAnsi" w:cstheme="minorHAnsi"/>
          <w:sz w:val="21"/>
          <w:szCs w:val="21"/>
        </w:rPr>
        <w:t>.</w:t>
      </w:r>
    </w:p>
    <w:p w:rsidR="007D38F7" w:rsidRPr="000A6E8E" w:rsidRDefault="007D38F7" w:rsidP="007D38F7">
      <w:pPr>
        <w:ind w:firstLine="709"/>
        <w:jc w:val="both"/>
        <w:rPr>
          <w:rFonts w:asciiTheme="minorHAnsi" w:eastAsia="MS Mincho" w:hAnsiTheme="minorHAnsi" w:cstheme="minorHAnsi"/>
          <w:color w:val="FF0000"/>
          <w:sz w:val="21"/>
          <w:szCs w:val="21"/>
        </w:rPr>
      </w:pPr>
    </w:p>
    <w:p w:rsidR="007D38F7" w:rsidRPr="00AA2943" w:rsidRDefault="007D38F7" w:rsidP="007D38F7">
      <w:pPr>
        <w:ind w:firstLine="709"/>
        <w:jc w:val="both"/>
        <w:rPr>
          <w:rFonts w:asciiTheme="minorHAnsi" w:eastAsia="MS Mincho" w:hAnsiTheme="minorHAnsi" w:cstheme="minorHAnsi"/>
          <w:sz w:val="21"/>
          <w:szCs w:val="21"/>
        </w:rPr>
      </w:pPr>
      <w:r w:rsidRPr="00AA2943">
        <w:rPr>
          <w:rFonts w:asciiTheme="minorHAnsi" w:eastAsia="MS Mincho" w:hAnsiTheme="minorHAnsi" w:cstheme="minorHAnsi"/>
          <w:sz w:val="21"/>
          <w:szCs w:val="21"/>
        </w:rPr>
        <w:t>Požadovaná požiarna odolnosť a druh konštrukcie, ktoré oddeľujú požiarne úseky boli určené podľa požiarneho úseku s vyššími požiadavkami.</w:t>
      </w:r>
    </w:p>
    <w:p w:rsidR="007D38F7" w:rsidRPr="00AA2943" w:rsidRDefault="007D38F7" w:rsidP="007D38F7">
      <w:pPr>
        <w:ind w:firstLine="709"/>
        <w:jc w:val="both"/>
        <w:rPr>
          <w:rFonts w:asciiTheme="minorHAnsi" w:hAnsiTheme="minorHAnsi" w:cstheme="minorHAnsi"/>
          <w:sz w:val="21"/>
          <w:szCs w:val="21"/>
        </w:rPr>
      </w:pPr>
      <w:r w:rsidRPr="00AA2943">
        <w:rPr>
          <w:rFonts w:asciiTheme="minorHAnsi" w:hAnsiTheme="minorHAnsi" w:cstheme="minorHAnsi"/>
          <w:sz w:val="21"/>
          <w:szCs w:val="21"/>
        </w:rPr>
        <w:t xml:space="preserve">Požadované požiarne odolnosti jednotlivých stavebných konštrukcií, vyjadrené dobou v minútach, </w:t>
      </w:r>
      <w:r w:rsidRPr="00AA2943">
        <w:rPr>
          <w:rFonts w:asciiTheme="minorHAnsi" w:hAnsiTheme="minorHAnsi" w:cstheme="minorHAnsi"/>
          <w:sz w:val="21"/>
          <w:szCs w:val="21"/>
          <w:shd w:val="clear" w:color="auto" w:fill="FFFFFF"/>
        </w:rPr>
        <w:t xml:space="preserve">kritériom </w:t>
      </w:r>
      <w:r w:rsidRPr="00AA2943">
        <w:rPr>
          <w:rFonts w:asciiTheme="minorHAnsi" w:hAnsiTheme="minorHAnsi" w:cstheme="minorHAnsi"/>
          <w:sz w:val="21"/>
          <w:szCs w:val="21"/>
        </w:rPr>
        <w:t xml:space="preserve">a najvyšší stupeň horľavosti použitých hmôt sú vyznačené grafickými značkami vo výkresovej časti. </w:t>
      </w:r>
    </w:p>
    <w:p w:rsidR="0098250E" w:rsidRPr="003865A5" w:rsidRDefault="0098250E" w:rsidP="003B3599">
      <w:pPr>
        <w:jc w:val="both"/>
        <w:rPr>
          <w:rFonts w:asciiTheme="minorHAnsi" w:hAnsiTheme="minorHAnsi" w:cstheme="minorHAnsi"/>
          <w:color w:val="FF0000"/>
          <w:sz w:val="21"/>
          <w:szCs w:val="21"/>
        </w:rPr>
      </w:pPr>
    </w:p>
    <w:p w:rsidR="008F5A0C" w:rsidRPr="00E11A76" w:rsidRDefault="008F5A0C" w:rsidP="00DE606C">
      <w:pPr>
        <w:rPr>
          <w:rFonts w:asciiTheme="minorHAnsi" w:hAnsiTheme="minorHAnsi" w:cstheme="minorHAnsi"/>
          <w:b/>
          <w:bCs/>
          <w:sz w:val="21"/>
          <w:szCs w:val="21"/>
          <w:u w:val="single"/>
        </w:rPr>
      </w:pPr>
      <w:r w:rsidRPr="00E11A76">
        <w:rPr>
          <w:rFonts w:asciiTheme="minorHAnsi" w:hAnsiTheme="minorHAnsi" w:cstheme="minorHAnsi"/>
          <w:b/>
          <w:bCs/>
          <w:sz w:val="21"/>
          <w:szCs w:val="21"/>
          <w:u w:val="single"/>
        </w:rPr>
        <w:t>Únikové cesty:</w:t>
      </w:r>
    </w:p>
    <w:p w:rsidR="001544C9" w:rsidRPr="00E11A76" w:rsidRDefault="001544C9" w:rsidP="00DE606C">
      <w:pPr>
        <w:pStyle w:val="Obyajntext3"/>
        <w:ind w:right="72"/>
        <w:jc w:val="both"/>
        <w:rPr>
          <w:rFonts w:asciiTheme="minorHAnsi" w:hAnsiTheme="minorHAnsi" w:cstheme="minorHAnsi"/>
          <w:sz w:val="21"/>
          <w:szCs w:val="21"/>
          <w:lang w:eastAsia="sk-SK"/>
        </w:rPr>
      </w:pPr>
    </w:p>
    <w:p w:rsidR="00E11A76" w:rsidRPr="0012116E" w:rsidRDefault="00E11A76" w:rsidP="0012116E">
      <w:pPr>
        <w:pStyle w:val="Zkladntext24"/>
        <w:rPr>
          <w:rFonts w:asciiTheme="minorHAnsi" w:hAnsiTheme="minorHAnsi" w:cstheme="minorHAnsi"/>
          <w:sz w:val="21"/>
          <w:szCs w:val="21"/>
        </w:rPr>
      </w:pPr>
      <w:r w:rsidRPr="00E11A76">
        <w:rPr>
          <w:rFonts w:asciiTheme="minorHAnsi" w:hAnsiTheme="minorHAnsi" w:cstheme="minorHAnsi"/>
          <w:sz w:val="21"/>
          <w:szCs w:val="21"/>
          <w:lang w:eastAsia="sk-SK"/>
        </w:rPr>
        <w:t>Z požiarneho úseku N1.01 vedú po rovine dve nechránené únikové cesty. Jedna vedie k východu na</w:t>
      </w:r>
      <w:r w:rsidR="0012116E">
        <w:rPr>
          <w:rFonts w:asciiTheme="minorHAnsi" w:hAnsiTheme="minorHAnsi" w:cstheme="minorHAnsi"/>
          <w:sz w:val="21"/>
          <w:szCs w:val="21"/>
          <w:lang w:eastAsia="sk-SK"/>
        </w:rPr>
        <w:t xml:space="preserve"> </w:t>
      </w:r>
      <w:r w:rsidRPr="00E11A76">
        <w:rPr>
          <w:rFonts w:asciiTheme="minorHAnsi" w:hAnsiTheme="minorHAnsi" w:cstheme="minorHAnsi"/>
          <w:sz w:val="21"/>
          <w:szCs w:val="21"/>
          <w:lang w:eastAsia="sk-SK"/>
        </w:rPr>
        <w:t>voľné priestranstvo.</w:t>
      </w:r>
      <w:r w:rsidRPr="00E11A76">
        <w:rPr>
          <w:rFonts w:asciiTheme="minorHAnsi" w:hAnsiTheme="minorHAnsi" w:cstheme="minorHAnsi"/>
          <w:sz w:val="21"/>
          <w:szCs w:val="21"/>
        </w:rPr>
        <w:t xml:space="preserve"> </w:t>
      </w:r>
      <w:r w:rsidR="0012116E">
        <w:rPr>
          <w:rFonts w:asciiTheme="minorHAnsi" w:hAnsiTheme="minorHAnsi" w:cstheme="minorHAnsi"/>
          <w:sz w:val="21"/>
          <w:szCs w:val="21"/>
        </w:rPr>
        <w:t xml:space="preserve">Druhá vedie do susedného požiarneho úseku. Začiatok únikových ciest </w:t>
      </w:r>
      <w:r w:rsidRPr="00560749">
        <w:rPr>
          <w:rFonts w:asciiTheme="minorHAnsi" w:hAnsiTheme="minorHAnsi" w:cstheme="minorHAnsi"/>
          <w:sz w:val="21"/>
          <w:szCs w:val="21"/>
        </w:rPr>
        <w:t xml:space="preserve">je určený podľa § 65 vyhl. MV SR č. 94/2004 </w:t>
      </w:r>
      <w:r w:rsidRPr="00560749">
        <w:rPr>
          <w:rFonts w:asciiTheme="minorHAnsi" w:hAnsiTheme="minorHAnsi" w:cstheme="minorHAnsi"/>
          <w:snapToGrid w:val="0"/>
          <w:sz w:val="21"/>
          <w:szCs w:val="21"/>
          <w:lang w:eastAsia="sk-SK"/>
        </w:rPr>
        <w:t>na osi východu z miestnosti s plochou do 100 m</w:t>
      </w:r>
      <w:r w:rsidRPr="00560749">
        <w:rPr>
          <w:rFonts w:asciiTheme="minorHAnsi" w:hAnsiTheme="minorHAnsi" w:cstheme="minorHAnsi"/>
          <w:snapToGrid w:val="0"/>
          <w:sz w:val="21"/>
          <w:szCs w:val="21"/>
          <w:vertAlign w:val="superscript"/>
          <w:lang w:eastAsia="sk-SK"/>
        </w:rPr>
        <w:t>2</w:t>
      </w:r>
      <w:r w:rsidRPr="00560749">
        <w:rPr>
          <w:rFonts w:asciiTheme="minorHAnsi" w:hAnsiTheme="minorHAnsi" w:cstheme="minorHAnsi"/>
          <w:snapToGrid w:val="0"/>
          <w:sz w:val="21"/>
          <w:szCs w:val="21"/>
        </w:rPr>
        <w:t xml:space="preserve"> (</w:t>
      </w:r>
      <w:r w:rsidRPr="00560749">
        <w:rPr>
          <w:rFonts w:asciiTheme="minorHAnsi" w:hAnsiTheme="minorHAnsi" w:cstheme="minorHAnsi"/>
          <w:snapToGrid w:val="0"/>
          <w:sz w:val="21"/>
          <w:szCs w:val="21"/>
          <w:lang w:eastAsia="sk-SK"/>
        </w:rPr>
        <w:t xml:space="preserve">súčiniteľ „a“ </w:t>
      </w:r>
      <w:r w:rsidRPr="0012116E">
        <w:rPr>
          <w:rFonts w:asciiTheme="minorHAnsi" w:hAnsiTheme="minorHAnsi" w:cstheme="minorHAnsi"/>
          <w:snapToGrid w:val="0"/>
          <w:sz w:val="21"/>
          <w:szCs w:val="21"/>
          <w:lang w:eastAsia="sk-SK"/>
        </w:rPr>
        <w:t>v miestnosti je do 1,1; v miestnosti nie je viac ako 40 osôb; vzdialenosť k východu je do 15 m)</w:t>
      </w:r>
      <w:r w:rsidRPr="0012116E">
        <w:rPr>
          <w:rFonts w:asciiTheme="minorHAnsi" w:hAnsiTheme="minorHAnsi" w:cstheme="minorHAnsi"/>
          <w:snapToGrid w:val="0"/>
          <w:sz w:val="21"/>
          <w:szCs w:val="21"/>
        </w:rPr>
        <w:t>.</w:t>
      </w:r>
    </w:p>
    <w:p w:rsidR="0012116E" w:rsidRPr="0012116E" w:rsidRDefault="0012116E" w:rsidP="0012116E">
      <w:pPr>
        <w:pStyle w:val="Zkladntext24"/>
        <w:rPr>
          <w:rFonts w:asciiTheme="minorHAnsi" w:hAnsiTheme="minorHAnsi" w:cstheme="minorHAnsi"/>
          <w:sz w:val="21"/>
          <w:szCs w:val="21"/>
        </w:rPr>
      </w:pPr>
      <w:r w:rsidRPr="0012116E">
        <w:rPr>
          <w:rFonts w:asciiTheme="minorHAnsi" w:hAnsiTheme="minorHAnsi" w:cstheme="minorHAnsi"/>
          <w:sz w:val="21"/>
          <w:szCs w:val="21"/>
          <w:lang w:eastAsia="sk-SK"/>
        </w:rPr>
        <w:t>Z požiarneho úseku N1.02 (z priestorov prístupných pre žiakov, t. j. z jedálne) vedú po rovine dve nechránené únikové cesty. Jedna vedie k východu na voľné priestranstvo.</w:t>
      </w:r>
      <w:r w:rsidRPr="0012116E">
        <w:rPr>
          <w:rFonts w:asciiTheme="minorHAnsi" w:hAnsiTheme="minorHAnsi" w:cstheme="minorHAnsi"/>
          <w:sz w:val="21"/>
          <w:szCs w:val="21"/>
        </w:rPr>
        <w:t xml:space="preserve"> Druhá vedie do susedného požiarneho úseku. Začiatok únikových ciest je určený podľa § 65 vyhl. MV SR č. 94/2004 </w:t>
      </w:r>
      <w:r w:rsidRPr="0012116E">
        <w:rPr>
          <w:rFonts w:asciiTheme="minorHAnsi" w:hAnsiTheme="minorHAnsi" w:cstheme="minorHAnsi"/>
          <w:snapToGrid w:val="0"/>
          <w:sz w:val="21"/>
          <w:szCs w:val="21"/>
          <w:lang w:eastAsia="sk-SK"/>
        </w:rPr>
        <w:t>v najvzdialenejšom mieste</w:t>
      </w:r>
      <w:r w:rsidRPr="0012116E">
        <w:rPr>
          <w:rFonts w:asciiTheme="minorHAnsi" w:hAnsiTheme="minorHAnsi" w:cstheme="minorHAnsi"/>
          <w:snapToGrid w:val="0"/>
          <w:sz w:val="21"/>
          <w:szCs w:val="21"/>
        </w:rPr>
        <w:t>.</w:t>
      </w:r>
    </w:p>
    <w:p w:rsidR="0012116E" w:rsidRPr="0012116E" w:rsidRDefault="0012116E" w:rsidP="0012116E">
      <w:pPr>
        <w:pStyle w:val="Zkladntext24"/>
        <w:rPr>
          <w:rFonts w:asciiTheme="minorHAnsi" w:hAnsiTheme="minorHAnsi" w:cstheme="minorHAnsi"/>
          <w:sz w:val="21"/>
          <w:szCs w:val="21"/>
        </w:rPr>
      </w:pPr>
      <w:r w:rsidRPr="0012116E">
        <w:rPr>
          <w:rFonts w:asciiTheme="minorHAnsi" w:hAnsiTheme="minorHAnsi" w:cstheme="minorHAnsi"/>
          <w:sz w:val="21"/>
          <w:szCs w:val="21"/>
          <w:lang w:eastAsia="sk-SK"/>
        </w:rPr>
        <w:t>Z požiarneho úseku N1.02 (z priestorov neprístupných pre žiakov, t. j. z kuchyne) vedú po rovine dve nechránené únikové cesty. Obidve vedú k východom na voľné priestranstvo.</w:t>
      </w:r>
      <w:r w:rsidRPr="0012116E">
        <w:rPr>
          <w:rFonts w:asciiTheme="minorHAnsi" w:hAnsiTheme="minorHAnsi" w:cstheme="minorHAnsi"/>
          <w:sz w:val="21"/>
          <w:szCs w:val="21"/>
        </w:rPr>
        <w:t xml:space="preserve"> Začiatok únikových ciest je určený podľa § 65 vyhl. MV SR č. 94/2004 </w:t>
      </w:r>
      <w:r w:rsidRPr="0012116E">
        <w:rPr>
          <w:rFonts w:asciiTheme="minorHAnsi" w:hAnsiTheme="minorHAnsi" w:cstheme="minorHAnsi"/>
          <w:snapToGrid w:val="0"/>
          <w:sz w:val="21"/>
          <w:szCs w:val="21"/>
          <w:lang w:eastAsia="sk-SK"/>
        </w:rPr>
        <w:t>na osi východu z funkčne ucelenej skupiny miestností s plochou do 100 m</w:t>
      </w:r>
      <w:r w:rsidRPr="0012116E">
        <w:rPr>
          <w:rFonts w:asciiTheme="minorHAnsi" w:hAnsiTheme="minorHAnsi" w:cstheme="minorHAnsi"/>
          <w:snapToGrid w:val="0"/>
          <w:sz w:val="21"/>
          <w:szCs w:val="21"/>
          <w:vertAlign w:val="superscript"/>
          <w:lang w:eastAsia="sk-SK"/>
        </w:rPr>
        <w:t>2</w:t>
      </w:r>
      <w:r w:rsidRPr="0012116E">
        <w:rPr>
          <w:rFonts w:asciiTheme="minorHAnsi" w:hAnsiTheme="minorHAnsi" w:cstheme="minorHAnsi"/>
          <w:snapToGrid w:val="0"/>
          <w:sz w:val="21"/>
          <w:szCs w:val="21"/>
        </w:rPr>
        <w:t xml:space="preserve"> (</w:t>
      </w:r>
      <w:r w:rsidRPr="0012116E">
        <w:rPr>
          <w:rFonts w:asciiTheme="minorHAnsi" w:hAnsiTheme="minorHAnsi" w:cstheme="minorHAnsi"/>
          <w:snapToGrid w:val="0"/>
          <w:sz w:val="21"/>
          <w:szCs w:val="21"/>
          <w:lang w:eastAsia="sk-SK"/>
        </w:rPr>
        <w:t>súčiniteľ „a“ v miestnostiach je do 1,1; v miestnosti nie je viac ako 40 osôb; vzdialenosť k východu je do 15 m)</w:t>
      </w:r>
      <w:r w:rsidRPr="0012116E">
        <w:rPr>
          <w:rFonts w:asciiTheme="minorHAnsi" w:hAnsiTheme="minorHAnsi" w:cstheme="minorHAnsi"/>
          <w:snapToGrid w:val="0"/>
          <w:sz w:val="21"/>
          <w:szCs w:val="21"/>
        </w:rPr>
        <w:t>.</w:t>
      </w:r>
    </w:p>
    <w:p w:rsidR="00D1716E" w:rsidRDefault="00D1716E" w:rsidP="00D1716E">
      <w:pPr>
        <w:pStyle w:val="Zkladntext21"/>
        <w:ind w:firstLine="0"/>
        <w:rPr>
          <w:rFonts w:asciiTheme="minorHAnsi" w:hAnsiTheme="minorHAnsi" w:cstheme="minorHAnsi"/>
          <w:color w:val="FF0000"/>
          <w:sz w:val="21"/>
          <w:szCs w:val="21"/>
        </w:rPr>
      </w:pPr>
    </w:p>
    <w:p w:rsidR="0012116E" w:rsidRDefault="0012116E" w:rsidP="0012116E">
      <w:pPr>
        <w:pStyle w:val="Obyajntext3"/>
        <w:ind w:right="72" w:firstLine="709"/>
        <w:jc w:val="both"/>
        <w:rPr>
          <w:rFonts w:asciiTheme="minorHAnsi" w:hAnsiTheme="minorHAnsi" w:cstheme="minorHAnsi"/>
          <w:sz w:val="21"/>
          <w:szCs w:val="21"/>
        </w:rPr>
      </w:pPr>
      <w:r w:rsidRPr="000D6FE2">
        <w:rPr>
          <w:rFonts w:asciiTheme="minorHAnsi" w:hAnsiTheme="minorHAnsi" w:cstheme="minorHAnsi"/>
          <w:sz w:val="21"/>
          <w:szCs w:val="21"/>
          <w:lang w:eastAsia="sk-SK"/>
        </w:rPr>
        <w:t>Obsadenie stavby</w:t>
      </w:r>
      <w:r w:rsidRPr="000D6FE2">
        <w:rPr>
          <w:rFonts w:asciiTheme="minorHAnsi" w:hAnsiTheme="minorHAnsi" w:cstheme="minorHAnsi"/>
          <w:sz w:val="21"/>
          <w:szCs w:val="21"/>
        </w:rPr>
        <w:t xml:space="preserve"> osobami pre potreby evakuácie je stanovené podľa STN 92 0241 a je uvedené vo výpočtovej prílohe.</w:t>
      </w:r>
      <w:r w:rsidRPr="0012116E">
        <w:rPr>
          <w:rFonts w:asciiTheme="minorHAnsi" w:hAnsiTheme="minorHAnsi" w:cstheme="minorHAnsi"/>
          <w:sz w:val="21"/>
          <w:szCs w:val="21"/>
        </w:rPr>
        <w:t xml:space="preserve"> </w:t>
      </w:r>
    </w:p>
    <w:p w:rsidR="0012116E" w:rsidRPr="000D6FE2" w:rsidRDefault="0012116E" w:rsidP="0012116E">
      <w:pPr>
        <w:pStyle w:val="Zkladntext21"/>
        <w:ind w:firstLine="0"/>
        <w:rPr>
          <w:rFonts w:asciiTheme="minorHAnsi" w:hAnsiTheme="minorHAnsi" w:cstheme="minorHAnsi"/>
          <w:sz w:val="21"/>
          <w:szCs w:val="21"/>
        </w:rPr>
      </w:pPr>
    </w:p>
    <w:p w:rsidR="0012116E" w:rsidRPr="000D6FE2" w:rsidRDefault="0012116E" w:rsidP="0012116E">
      <w:pPr>
        <w:ind w:firstLine="720"/>
        <w:jc w:val="both"/>
        <w:rPr>
          <w:rFonts w:asciiTheme="minorHAnsi" w:hAnsiTheme="minorHAnsi" w:cstheme="minorHAnsi"/>
          <w:sz w:val="21"/>
          <w:szCs w:val="21"/>
        </w:rPr>
      </w:pPr>
      <w:r w:rsidRPr="000D6FE2">
        <w:rPr>
          <w:rFonts w:asciiTheme="minorHAnsi" w:hAnsiTheme="minorHAnsi" w:cstheme="minorHAnsi"/>
          <w:sz w:val="21"/>
          <w:szCs w:val="21"/>
        </w:rPr>
        <w:t>Predpokladaný čas evakuácie:</w:t>
      </w:r>
    </w:p>
    <w:p w:rsidR="0012116E" w:rsidRPr="000D6FE2" w:rsidRDefault="0012116E" w:rsidP="0012116E">
      <w:pPr>
        <w:pStyle w:val="Odsekzoznamu2"/>
        <w:numPr>
          <w:ilvl w:val="0"/>
          <w:numId w:val="5"/>
        </w:numPr>
        <w:ind w:left="142" w:firstLine="0"/>
        <w:jc w:val="both"/>
        <w:rPr>
          <w:rFonts w:asciiTheme="minorHAnsi" w:hAnsiTheme="minorHAnsi" w:cstheme="minorHAnsi"/>
          <w:sz w:val="21"/>
          <w:szCs w:val="21"/>
        </w:rPr>
      </w:pPr>
      <w:r w:rsidRPr="000D6FE2">
        <w:rPr>
          <w:rFonts w:asciiTheme="minorHAnsi" w:hAnsiTheme="minorHAnsi" w:cstheme="minorHAnsi"/>
          <w:sz w:val="21"/>
          <w:szCs w:val="21"/>
        </w:rPr>
        <w:t>predpokladaný čas evakuácie osôb po jednotlivých únikových cestách je stanovený v zmysle § 62 vyhl. MV SR č. 94/2004. Dovolený čas evakuácie osôb</w:t>
      </w:r>
      <w:r w:rsidRPr="000D6FE2">
        <w:rPr>
          <w:rFonts w:asciiTheme="minorHAnsi" w:hAnsiTheme="minorHAnsi" w:cstheme="minorHAnsi"/>
          <w:bCs/>
          <w:sz w:val="21"/>
          <w:szCs w:val="21"/>
        </w:rPr>
        <w:t xml:space="preserve"> je stanovený podľa prílohy č. 8 k vyhláške č. 94/2004</w:t>
      </w:r>
      <w:r w:rsidRPr="000D6FE2">
        <w:rPr>
          <w:rFonts w:asciiTheme="minorHAnsi" w:hAnsiTheme="minorHAnsi" w:cstheme="minorHAnsi"/>
          <w:sz w:val="21"/>
          <w:szCs w:val="21"/>
        </w:rPr>
        <w:t>. Pre všetky únikové cesty platí, že predpokladaný čas evakuácie osôb je menší ako dovolený čas evakuácie osôb</w:t>
      </w:r>
      <w:r w:rsidRPr="000D6FE2">
        <w:rPr>
          <w:rFonts w:asciiTheme="minorHAnsi" w:hAnsiTheme="minorHAnsi" w:cstheme="minorHAnsi"/>
          <w:bCs/>
          <w:sz w:val="21"/>
          <w:szCs w:val="21"/>
        </w:rPr>
        <w:t xml:space="preserve">: </w:t>
      </w:r>
      <w:r w:rsidRPr="000D6FE2">
        <w:rPr>
          <w:rFonts w:asciiTheme="minorHAnsi" w:hAnsiTheme="minorHAnsi" w:cstheme="minorHAnsi"/>
          <w:sz w:val="21"/>
          <w:szCs w:val="21"/>
        </w:rPr>
        <w:t xml:space="preserve">výpočet viď. výpočtová príloha. </w:t>
      </w:r>
    </w:p>
    <w:p w:rsidR="0012116E" w:rsidRPr="000D6FE2" w:rsidRDefault="0012116E" w:rsidP="0012116E">
      <w:pPr>
        <w:pStyle w:val="Zkladntext21"/>
        <w:ind w:firstLine="0"/>
        <w:rPr>
          <w:rFonts w:asciiTheme="minorHAnsi" w:hAnsiTheme="minorHAnsi" w:cstheme="minorHAnsi"/>
          <w:sz w:val="21"/>
          <w:szCs w:val="21"/>
        </w:rPr>
      </w:pPr>
    </w:p>
    <w:p w:rsidR="0012116E" w:rsidRPr="000D6FE2" w:rsidRDefault="0012116E" w:rsidP="0012116E">
      <w:pPr>
        <w:ind w:firstLine="720"/>
        <w:jc w:val="both"/>
        <w:rPr>
          <w:rFonts w:asciiTheme="minorHAnsi" w:hAnsiTheme="minorHAnsi" w:cstheme="minorHAnsi"/>
          <w:sz w:val="21"/>
          <w:szCs w:val="21"/>
        </w:rPr>
      </w:pPr>
      <w:r w:rsidRPr="000D6FE2">
        <w:rPr>
          <w:rFonts w:asciiTheme="minorHAnsi" w:hAnsiTheme="minorHAnsi" w:cstheme="minorHAnsi"/>
          <w:sz w:val="21"/>
          <w:szCs w:val="21"/>
        </w:rPr>
        <w:t>Dĺžka únikovej cesty:</w:t>
      </w:r>
    </w:p>
    <w:p w:rsidR="0012116E" w:rsidRPr="000D6FE2" w:rsidRDefault="0012116E" w:rsidP="0012116E">
      <w:pPr>
        <w:pStyle w:val="Odsekzoznamu3"/>
        <w:numPr>
          <w:ilvl w:val="0"/>
          <w:numId w:val="5"/>
        </w:numPr>
        <w:ind w:left="142" w:firstLine="0"/>
        <w:jc w:val="both"/>
        <w:rPr>
          <w:rFonts w:asciiTheme="minorHAnsi" w:hAnsiTheme="minorHAnsi" w:cstheme="minorHAnsi"/>
          <w:sz w:val="21"/>
          <w:szCs w:val="21"/>
        </w:rPr>
      </w:pPr>
      <w:r w:rsidRPr="000D6FE2">
        <w:rPr>
          <w:rFonts w:asciiTheme="minorHAnsi" w:hAnsiTheme="minorHAnsi" w:cstheme="minorHAnsi"/>
          <w:sz w:val="21"/>
          <w:szCs w:val="21"/>
        </w:rPr>
        <w:t xml:space="preserve">dovolená dĺžka jednotlivých únikových ciest je stanovená v zmysle § 65 vyhl. MV SR č. 94/2004. Pre všetky únikové cesty platí, že skutočná dĺžka je menšia ako ich dovolená dĺžka: výpočet viď. výpočtová príloha. </w:t>
      </w:r>
    </w:p>
    <w:p w:rsidR="0012116E" w:rsidRPr="000D6FE2" w:rsidRDefault="0012116E" w:rsidP="0012116E">
      <w:pPr>
        <w:pStyle w:val="Zkladntext21"/>
        <w:ind w:firstLine="0"/>
        <w:rPr>
          <w:rFonts w:asciiTheme="minorHAnsi" w:hAnsiTheme="minorHAnsi" w:cstheme="minorHAnsi"/>
          <w:sz w:val="21"/>
          <w:szCs w:val="21"/>
        </w:rPr>
      </w:pPr>
    </w:p>
    <w:p w:rsidR="0012116E" w:rsidRPr="000D6FE2" w:rsidRDefault="0012116E" w:rsidP="0012116E">
      <w:pPr>
        <w:ind w:firstLine="720"/>
        <w:jc w:val="both"/>
        <w:rPr>
          <w:rFonts w:asciiTheme="minorHAnsi" w:hAnsiTheme="minorHAnsi" w:cstheme="minorHAnsi"/>
          <w:sz w:val="21"/>
          <w:szCs w:val="21"/>
        </w:rPr>
      </w:pPr>
      <w:r w:rsidRPr="000D6FE2">
        <w:rPr>
          <w:rFonts w:asciiTheme="minorHAnsi" w:hAnsiTheme="minorHAnsi" w:cstheme="minorHAnsi"/>
          <w:sz w:val="21"/>
          <w:szCs w:val="21"/>
        </w:rPr>
        <w:t>Šírka únikovej cesty:</w:t>
      </w:r>
    </w:p>
    <w:p w:rsidR="0012116E" w:rsidRPr="000D6FE2" w:rsidRDefault="0012116E" w:rsidP="0012116E">
      <w:pPr>
        <w:pStyle w:val="Odsekzoznamu3"/>
        <w:numPr>
          <w:ilvl w:val="0"/>
          <w:numId w:val="5"/>
        </w:numPr>
        <w:ind w:left="142" w:firstLine="0"/>
        <w:jc w:val="both"/>
        <w:rPr>
          <w:rFonts w:asciiTheme="minorHAnsi" w:hAnsiTheme="minorHAnsi" w:cstheme="minorHAnsi"/>
          <w:sz w:val="21"/>
          <w:szCs w:val="21"/>
        </w:rPr>
      </w:pPr>
      <w:r w:rsidRPr="000D6FE2">
        <w:rPr>
          <w:rFonts w:asciiTheme="minorHAnsi" w:hAnsiTheme="minorHAnsi" w:cstheme="minorHAnsi"/>
          <w:sz w:val="21"/>
          <w:szCs w:val="21"/>
        </w:rPr>
        <w:t xml:space="preserve">požadovaná šírka jednotlivých únikových ciest je stanovená v zmysle § 68 a § 69 vyhl. MV SR č. 94/2004. Platí, že skutočná šírka únikovej cesty je minimálne rovnaká ako je požadovaná šírka: výpočet viď. výpočtová príloha. </w:t>
      </w:r>
    </w:p>
    <w:p w:rsidR="0012116E" w:rsidRDefault="0012116E" w:rsidP="00D1716E">
      <w:pPr>
        <w:pStyle w:val="Zkladntext21"/>
        <w:ind w:firstLine="0"/>
        <w:rPr>
          <w:rFonts w:asciiTheme="minorHAnsi" w:hAnsiTheme="minorHAnsi" w:cstheme="minorHAnsi"/>
          <w:color w:val="FF0000"/>
          <w:sz w:val="21"/>
          <w:szCs w:val="21"/>
        </w:rPr>
      </w:pPr>
    </w:p>
    <w:p w:rsidR="0012116E" w:rsidRDefault="0012116E" w:rsidP="00D1716E">
      <w:pPr>
        <w:pStyle w:val="Zkladntext21"/>
        <w:ind w:firstLine="0"/>
        <w:rPr>
          <w:rFonts w:asciiTheme="minorHAnsi" w:hAnsiTheme="minorHAnsi" w:cstheme="minorHAnsi"/>
          <w:color w:val="FF0000"/>
          <w:sz w:val="21"/>
          <w:szCs w:val="21"/>
        </w:rPr>
      </w:pPr>
    </w:p>
    <w:p w:rsidR="00E11A76" w:rsidRPr="003865A5" w:rsidRDefault="00E11A76" w:rsidP="00455290">
      <w:pPr>
        <w:ind w:firstLine="709"/>
        <w:jc w:val="both"/>
        <w:rPr>
          <w:rFonts w:asciiTheme="minorHAnsi" w:hAnsiTheme="minorHAnsi" w:cstheme="minorHAnsi"/>
          <w:color w:val="FF0000"/>
          <w:sz w:val="21"/>
          <w:szCs w:val="21"/>
        </w:rPr>
      </w:pPr>
    </w:p>
    <w:p w:rsidR="0034587A" w:rsidRPr="00A52F4F" w:rsidRDefault="0034587A" w:rsidP="0034587A">
      <w:pPr>
        <w:ind w:firstLine="708"/>
        <w:jc w:val="both"/>
        <w:rPr>
          <w:rFonts w:asciiTheme="minorHAnsi" w:hAnsiTheme="minorHAnsi" w:cstheme="minorHAnsi"/>
          <w:sz w:val="21"/>
          <w:szCs w:val="21"/>
        </w:rPr>
      </w:pPr>
      <w:r w:rsidRPr="00A52F4F">
        <w:rPr>
          <w:rFonts w:asciiTheme="minorHAnsi" w:hAnsiTheme="minorHAnsi" w:cstheme="minorHAnsi"/>
          <w:sz w:val="21"/>
          <w:szCs w:val="21"/>
        </w:rPr>
        <w:lastRenderedPageBreak/>
        <w:t>V posudzovanej stavbe sa nenachádzajú priestory na zhromaždenie viac ako 200 osôb – žiaden priestor nie je považovaný za vnútorný zhromaždovací priestor podľa § 92 vyhl. MV SR č. 94/2004.</w:t>
      </w:r>
    </w:p>
    <w:p w:rsidR="0034587A" w:rsidRPr="00A52F4F" w:rsidRDefault="0034587A" w:rsidP="0034587A">
      <w:pPr>
        <w:pStyle w:val="Obyajntext"/>
        <w:ind w:right="62" w:firstLine="709"/>
        <w:jc w:val="both"/>
        <w:rPr>
          <w:rFonts w:asciiTheme="minorHAnsi" w:hAnsiTheme="minorHAnsi" w:cstheme="minorHAnsi"/>
          <w:sz w:val="21"/>
          <w:szCs w:val="21"/>
        </w:rPr>
      </w:pPr>
      <w:r w:rsidRPr="00A52F4F">
        <w:rPr>
          <w:rFonts w:asciiTheme="minorHAnsi" w:hAnsiTheme="minorHAnsi" w:cstheme="minorHAnsi"/>
          <w:sz w:val="21"/>
          <w:szCs w:val="21"/>
        </w:rPr>
        <w:t>Evakuačný výťah v súlade s § 58 vyhl. MV SR č. 94/2004 nemusí byť zriadený.</w:t>
      </w:r>
    </w:p>
    <w:p w:rsidR="0034587A" w:rsidRPr="00A52F4F" w:rsidRDefault="0034587A" w:rsidP="0034587A">
      <w:pPr>
        <w:pStyle w:val="Obyajntext"/>
        <w:ind w:right="62" w:firstLine="709"/>
        <w:jc w:val="both"/>
        <w:rPr>
          <w:rFonts w:asciiTheme="minorHAnsi" w:hAnsiTheme="minorHAnsi" w:cstheme="minorHAnsi"/>
          <w:sz w:val="21"/>
          <w:szCs w:val="21"/>
        </w:rPr>
      </w:pPr>
      <w:r w:rsidRPr="00A52F4F">
        <w:rPr>
          <w:rFonts w:asciiTheme="minorHAnsi" w:hAnsiTheme="minorHAnsi" w:cstheme="minorHAnsi"/>
          <w:sz w:val="21"/>
          <w:szCs w:val="21"/>
        </w:rPr>
        <w:t>Náhradná úniková možnosť nemusí byť v súlade § 60 vyhl. MV SR č. 94/2004 zriadená.</w:t>
      </w:r>
    </w:p>
    <w:p w:rsidR="0034587A" w:rsidRPr="00A52F4F" w:rsidRDefault="0034587A" w:rsidP="0034587A">
      <w:pPr>
        <w:pStyle w:val="Obyajntext"/>
        <w:ind w:right="62" w:firstLine="709"/>
        <w:jc w:val="both"/>
        <w:rPr>
          <w:rFonts w:asciiTheme="minorHAnsi" w:hAnsiTheme="minorHAnsi" w:cstheme="minorHAnsi"/>
          <w:sz w:val="21"/>
          <w:szCs w:val="21"/>
        </w:rPr>
      </w:pPr>
      <w:r w:rsidRPr="00A52F4F">
        <w:rPr>
          <w:rFonts w:asciiTheme="minorHAnsi" w:hAnsiTheme="minorHAnsi" w:cstheme="minorHAnsi"/>
          <w:sz w:val="21"/>
          <w:szCs w:val="21"/>
        </w:rPr>
        <w:t>Dvere pre evakuáciu osôb únikovou cestou musia v súlade s § 71 vyhl. MV SR č. 94/2004 umožňovať ľahký a rýchly prechod a svojim zaistením nesmú brániť evakuácii osôb ani zásahu hasičských jednotiek. Osadenie dverí na únikových cestách je navrhnuté pootáčaním dverových krídel v postranných závesoch, alebo čapoch (okrem dverí na začiatku únikovej cesty).</w:t>
      </w:r>
    </w:p>
    <w:p w:rsidR="0034587A" w:rsidRPr="00A52F4F" w:rsidRDefault="0034587A" w:rsidP="0034587A">
      <w:pPr>
        <w:ind w:firstLine="709"/>
        <w:jc w:val="both"/>
        <w:rPr>
          <w:rFonts w:asciiTheme="minorHAnsi" w:hAnsiTheme="minorHAnsi" w:cstheme="minorHAnsi"/>
          <w:sz w:val="21"/>
          <w:szCs w:val="21"/>
        </w:rPr>
      </w:pPr>
      <w:r w:rsidRPr="00A52F4F">
        <w:rPr>
          <w:rFonts w:asciiTheme="minorHAnsi" w:hAnsiTheme="minorHAnsi" w:cstheme="minorHAnsi"/>
          <w:sz w:val="21"/>
          <w:szCs w:val="21"/>
        </w:rPr>
        <w:t xml:space="preserve">Podlaha po oboch stranách dverí, ktorými prechádza úniková cesta musí byť  v súlade s § 70 MV SR č. 94/2004 vo vzdialenosti rovnajúcej sa aspoň šírke únikovej cesty v rovnakej výškovej úrovni, to </w:t>
      </w:r>
      <w:r w:rsidRPr="00A52F4F">
        <w:rPr>
          <w:rFonts w:asciiTheme="minorHAnsi" w:hAnsiTheme="minorHAnsi" w:cstheme="minorHAnsi"/>
          <w:snapToGrid w:val="0"/>
          <w:sz w:val="21"/>
          <w:szCs w:val="21"/>
        </w:rPr>
        <w:t>neplatí na podlahu pri dverách, ktoré vedú na voľné priestranstvo</w:t>
      </w:r>
      <w:r w:rsidRPr="00A52F4F">
        <w:rPr>
          <w:rFonts w:asciiTheme="minorHAnsi" w:hAnsiTheme="minorHAnsi" w:cstheme="minorHAnsi"/>
          <w:sz w:val="21"/>
          <w:szCs w:val="21"/>
        </w:rPr>
        <w:t xml:space="preserve">. </w:t>
      </w:r>
    </w:p>
    <w:p w:rsidR="0034587A" w:rsidRDefault="0034587A" w:rsidP="0034587A">
      <w:pPr>
        <w:ind w:firstLine="709"/>
        <w:jc w:val="both"/>
        <w:rPr>
          <w:rFonts w:asciiTheme="minorHAnsi" w:hAnsiTheme="minorHAnsi" w:cstheme="minorHAnsi"/>
          <w:sz w:val="21"/>
          <w:szCs w:val="21"/>
        </w:rPr>
      </w:pPr>
    </w:p>
    <w:p w:rsidR="000113A1" w:rsidRPr="00856D59" w:rsidRDefault="000113A1" w:rsidP="000113A1">
      <w:pPr>
        <w:ind w:firstLine="709"/>
        <w:jc w:val="both"/>
        <w:rPr>
          <w:rFonts w:asciiTheme="minorHAnsi" w:hAnsiTheme="minorHAnsi" w:cstheme="minorHAnsi"/>
          <w:sz w:val="21"/>
          <w:szCs w:val="21"/>
        </w:rPr>
      </w:pPr>
      <w:r w:rsidRPr="00856D59">
        <w:rPr>
          <w:rFonts w:asciiTheme="minorHAnsi" w:hAnsiTheme="minorHAnsi" w:cstheme="minorHAnsi"/>
          <w:sz w:val="21"/>
          <w:szCs w:val="21"/>
        </w:rPr>
        <w:t xml:space="preserve">Únikové cesty budú osvetlené prirodzeným a umelým osvetlením. </w:t>
      </w:r>
    </w:p>
    <w:p w:rsidR="000113A1" w:rsidRDefault="000113A1" w:rsidP="000113A1">
      <w:pPr>
        <w:ind w:firstLine="709"/>
        <w:jc w:val="both"/>
        <w:rPr>
          <w:rFonts w:asciiTheme="minorHAnsi" w:hAnsiTheme="minorHAnsi" w:cstheme="minorHAnsi"/>
          <w:sz w:val="21"/>
          <w:szCs w:val="21"/>
        </w:rPr>
      </w:pPr>
      <w:r w:rsidRPr="00856D59">
        <w:rPr>
          <w:rFonts w:asciiTheme="minorHAnsi" w:hAnsiTheme="minorHAnsi" w:cstheme="minorHAnsi"/>
          <w:sz w:val="21"/>
          <w:szCs w:val="21"/>
        </w:rPr>
        <w:t xml:space="preserve">Po </w:t>
      </w:r>
      <w:r>
        <w:rPr>
          <w:rFonts w:asciiTheme="minorHAnsi" w:hAnsiTheme="minorHAnsi" w:cstheme="minorHAnsi"/>
          <w:sz w:val="21"/>
          <w:szCs w:val="21"/>
        </w:rPr>
        <w:t>únikových cestách vedúcich</w:t>
      </w:r>
      <w:r w:rsidRPr="00856D59">
        <w:rPr>
          <w:rFonts w:asciiTheme="minorHAnsi" w:hAnsiTheme="minorHAnsi" w:cstheme="minorHAnsi"/>
          <w:sz w:val="21"/>
          <w:szCs w:val="21"/>
        </w:rPr>
        <w:t xml:space="preserve"> z</w:t>
      </w:r>
      <w:r>
        <w:rPr>
          <w:rFonts w:asciiTheme="minorHAnsi" w:hAnsiTheme="minorHAnsi" w:cstheme="minorHAnsi"/>
          <w:sz w:val="21"/>
          <w:szCs w:val="21"/>
        </w:rPr>
        <w:t> požiarneho úseku N1.01</w:t>
      </w:r>
      <w:r w:rsidRPr="00856D59">
        <w:rPr>
          <w:rFonts w:asciiTheme="minorHAnsi" w:hAnsiTheme="minorHAnsi" w:cstheme="minorHAnsi"/>
          <w:sz w:val="21"/>
          <w:szCs w:val="21"/>
        </w:rPr>
        <w:t xml:space="preserve"> bude prebiehať evakuácia viac ako 50 osôb: únikov</w:t>
      </w:r>
      <w:r>
        <w:rPr>
          <w:rFonts w:asciiTheme="minorHAnsi" w:hAnsiTheme="minorHAnsi" w:cstheme="minorHAnsi"/>
          <w:sz w:val="21"/>
          <w:szCs w:val="21"/>
        </w:rPr>
        <w:t>é</w:t>
      </w:r>
      <w:r w:rsidRPr="00856D59">
        <w:rPr>
          <w:rFonts w:asciiTheme="minorHAnsi" w:hAnsiTheme="minorHAnsi" w:cstheme="minorHAnsi"/>
          <w:sz w:val="21"/>
          <w:szCs w:val="21"/>
        </w:rPr>
        <w:t xml:space="preserve"> cest</w:t>
      </w:r>
      <w:r>
        <w:rPr>
          <w:rFonts w:asciiTheme="minorHAnsi" w:hAnsiTheme="minorHAnsi" w:cstheme="minorHAnsi"/>
          <w:sz w:val="21"/>
          <w:szCs w:val="21"/>
        </w:rPr>
        <w:t>y</w:t>
      </w:r>
      <w:r w:rsidRPr="00856D59">
        <w:rPr>
          <w:rFonts w:asciiTheme="minorHAnsi" w:hAnsiTheme="minorHAnsi" w:cstheme="minorHAnsi"/>
          <w:sz w:val="21"/>
          <w:szCs w:val="21"/>
        </w:rPr>
        <w:t xml:space="preserve"> mus</w:t>
      </w:r>
      <w:r>
        <w:rPr>
          <w:rFonts w:asciiTheme="minorHAnsi" w:hAnsiTheme="minorHAnsi" w:cstheme="minorHAnsi"/>
          <w:sz w:val="21"/>
          <w:szCs w:val="21"/>
        </w:rPr>
        <w:t>ia</w:t>
      </w:r>
      <w:r w:rsidRPr="00856D59">
        <w:rPr>
          <w:rFonts w:asciiTheme="minorHAnsi" w:hAnsiTheme="minorHAnsi" w:cstheme="minorHAnsi"/>
          <w:sz w:val="21"/>
          <w:szCs w:val="21"/>
        </w:rPr>
        <w:t xml:space="preserve"> byť v súlade s § 73 vyhl. MV SR č. 94/2004 osvetlen</w:t>
      </w:r>
      <w:r>
        <w:rPr>
          <w:rFonts w:asciiTheme="minorHAnsi" w:hAnsiTheme="minorHAnsi" w:cstheme="minorHAnsi"/>
          <w:sz w:val="21"/>
          <w:szCs w:val="21"/>
        </w:rPr>
        <w:t>é</w:t>
      </w:r>
      <w:r w:rsidRPr="00856D59">
        <w:rPr>
          <w:rFonts w:asciiTheme="minorHAnsi" w:hAnsiTheme="minorHAnsi" w:cstheme="minorHAnsi"/>
          <w:sz w:val="21"/>
          <w:szCs w:val="21"/>
        </w:rPr>
        <w:t xml:space="preserve"> núdzovým osvetlením.</w:t>
      </w:r>
    </w:p>
    <w:p w:rsidR="000113A1" w:rsidRPr="00856D59" w:rsidRDefault="000113A1" w:rsidP="000113A1">
      <w:pPr>
        <w:ind w:firstLine="709"/>
        <w:jc w:val="both"/>
        <w:rPr>
          <w:rFonts w:asciiTheme="minorHAnsi" w:hAnsiTheme="minorHAnsi" w:cstheme="minorHAnsi"/>
          <w:sz w:val="21"/>
          <w:szCs w:val="21"/>
        </w:rPr>
      </w:pPr>
      <w:r w:rsidRPr="00856D59">
        <w:rPr>
          <w:rFonts w:asciiTheme="minorHAnsi" w:hAnsiTheme="minorHAnsi" w:cstheme="minorHAnsi"/>
          <w:sz w:val="21"/>
          <w:szCs w:val="21"/>
        </w:rPr>
        <w:t xml:space="preserve">Po </w:t>
      </w:r>
      <w:r>
        <w:rPr>
          <w:rFonts w:asciiTheme="minorHAnsi" w:hAnsiTheme="minorHAnsi" w:cstheme="minorHAnsi"/>
          <w:sz w:val="21"/>
          <w:szCs w:val="21"/>
        </w:rPr>
        <w:t>únikových cestách vedúcich</w:t>
      </w:r>
      <w:r w:rsidRPr="00856D59">
        <w:rPr>
          <w:rFonts w:asciiTheme="minorHAnsi" w:hAnsiTheme="minorHAnsi" w:cstheme="minorHAnsi"/>
          <w:sz w:val="21"/>
          <w:szCs w:val="21"/>
        </w:rPr>
        <w:t xml:space="preserve"> z</w:t>
      </w:r>
      <w:r>
        <w:rPr>
          <w:rFonts w:asciiTheme="minorHAnsi" w:hAnsiTheme="minorHAnsi" w:cstheme="minorHAnsi"/>
          <w:sz w:val="21"/>
          <w:szCs w:val="21"/>
        </w:rPr>
        <w:t> požiarneho úseku N1.02</w:t>
      </w:r>
      <w:r w:rsidRPr="00856D59">
        <w:rPr>
          <w:rFonts w:asciiTheme="minorHAnsi" w:hAnsiTheme="minorHAnsi" w:cstheme="minorHAnsi"/>
          <w:sz w:val="21"/>
          <w:szCs w:val="21"/>
        </w:rPr>
        <w:t xml:space="preserve"> bude prebiehať evakuácia viac ako 50 osôb: únikov</w:t>
      </w:r>
      <w:r>
        <w:rPr>
          <w:rFonts w:asciiTheme="minorHAnsi" w:hAnsiTheme="minorHAnsi" w:cstheme="minorHAnsi"/>
          <w:sz w:val="21"/>
          <w:szCs w:val="21"/>
        </w:rPr>
        <w:t>é</w:t>
      </w:r>
      <w:r w:rsidRPr="00856D59">
        <w:rPr>
          <w:rFonts w:asciiTheme="minorHAnsi" w:hAnsiTheme="minorHAnsi" w:cstheme="minorHAnsi"/>
          <w:sz w:val="21"/>
          <w:szCs w:val="21"/>
        </w:rPr>
        <w:t xml:space="preserve"> cest</w:t>
      </w:r>
      <w:r>
        <w:rPr>
          <w:rFonts w:asciiTheme="minorHAnsi" w:hAnsiTheme="minorHAnsi" w:cstheme="minorHAnsi"/>
          <w:sz w:val="21"/>
          <w:szCs w:val="21"/>
        </w:rPr>
        <w:t>y</w:t>
      </w:r>
      <w:r w:rsidRPr="00856D59">
        <w:rPr>
          <w:rFonts w:asciiTheme="minorHAnsi" w:hAnsiTheme="minorHAnsi" w:cstheme="minorHAnsi"/>
          <w:sz w:val="21"/>
          <w:szCs w:val="21"/>
        </w:rPr>
        <w:t xml:space="preserve"> mus</w:t>
      </w:r>
      <w:r>
        <w:rPr>
          <w:rFonts w:asciiTheme="minorHAnsi" w:hAnsiTheme="minorHAnsi" w:cstheme="minorHAnsi"/>
          <w:sz w:val="21"/>
          <w:szCs w:val="21"/>
        </w:rPr>
        <w:t>ia</w:t>
      </w:r>
      <w:r w:rsidRPr="00856D59">
        <w:rPr>
          <w:rFonts w:asciiTheme="minorHAnsi" w:hAnsiTheme="minorHAnsi" w:cstheme="minorHAnsi"/>
          <w:sz w:val="21"/>
          <w:szCs w:val="21"/>
        </w:rPr>
        <w:t xml:space="preserve"> byť v súlade s § 73 vyhl. MV SR č. 94/2004 osvetlen</w:t>
      </w:r>
      <w:r>
        <w:rPr>
          <w:rFonts w:asciiTheme="minorHAnsi" w:hAnsiTheme="minorHAnsi" w:cstheme="minorHAnsi"/>
          <w:sz w:val="21"/>
          <w:szCs w:val="21"/>
        </w:rPr>
        <w:t>é</w:t>
      </w:r>
      <w:r w:rsidRPr="00856D59">
        <w:rPr>
          <w:rFonts w:asciiTheme="minorHAnsi" w:hAnsiTheme="minorHAnsi" w:cstheme="minorHAnsi"/>
          <w:sz w:val="21"/>
          <w:szCs w:val="21"/>
        </w:rPr>
        <w:t xml:space="preserve"> núdzovým osvetlením</w:t>
      </w:r>
      <w:r>
        <w:rPr>
          <w:rFonts w:asciiTheme="minorHAnsi" w:hAnsiTheme="minorHAnsi" w:cstheme="minorHAnsi"/>
          <w:sz w:val="21"/>
          <w:szCs w:val="21"/>
        </w:rPr>
        <w:t xml:space="preserve"> (uvedená požiadavka sa vťahuje iba na únikové cesty vedúce z priestorov jedálne, t. j. v priestoroch kuchyne sa núdzové osvetlenie nepožaduje)</w:t>
      </w:r>
      <w:r w:rsidRPr="00856D59">
        <w:rPr>
          <w:rFonts w:asciiTheme="minorHAnsi" w:hAnsiTheme="minorHAnsi" w:cstheme="minorHAnsi"/>
          <w:sz w:val="21"/>
          <w:szCs w:val="21"/>
        </w:rPr>
        <w:t>.</w:t>
      </w:r>
    </w:p>
    <w:p w:rsidR="000113A1" w:rsidRPr="00856D59" w:rsidRDefault="000113A1" w:rsidP="000113A1">
      <w:pPr>
        <w:ind w:firstLine="709"/>
        <w:jc w:val="both"/>
        <w:rPr>
          <w:rFonts w:asciiTheme="minorHAnsi" w:hAnsiTheme="minorHAnsi" w:cstheme="minorHAnsi"/>
          <w:sz w:val="21"/>
          <w:szCs w:val="21"/>
        </w:rPr>
      </w:pPr>
      <w:r w:rsidRPr="00856D59">
        <w:rPr>
          <w:rFonts w:asciiTheme="minorHAnsi" w:hAnsiTheme="minorHAnsi" w:cstheme="minorHAnsi"/>
          <w:sz w:val="21"/>
          <w:szCs w:val="21"/>
        </w:rPr>
        <w:t>Núdzové osvetlenie je elektrické zariadenie v prevádzke počas požiaru</w:t>
      </w:r>
      <w:r w:rsidRPr="00856D59">
        <w:rPr>
          <w:rFonts w:asciiTheme="minorHAnsi" w:hAnsiTheme="minorHAnsi" w:cstheme="minorHAnsi"/>
          <w:snapToGrid w:val="0"/>
          <w:sz w:val="21"/>
          <w:szCs w:val="21"/>
        </w:rPr>
        <w:t xml:space="preserve"> podľa STN 92 0203. </w:t>
      </w:r>
      <w:r w:rsidRPr="00856D59">
        <w:rPr>
          <w:rFonts w:asciiTheme="minorHAnsi" w:hAnsiTheme="minorHAnsi" w:cstheme="minorHAnsi"/>
          <w:sz w:val="21"/>
          <w:szCs w:val="21"/>
        </w:rPr>
        <w:t>Elektrické zariadenia v prevádzke počas požiaru</w:t>
      </w:r>
      <w:r w:rsidRPr="00856D59">
        <w:rPr>
          <w:rFonts w:asciiTheme="minorHAnsi" w:hAnsiTheme="minorHAnsi" w:cstheme="minorHAnsi"/>
          <w:snapToGrid w:val="0"/>
          <w:sz w:val="21"/>
          <w:szCs w:val="21"/>
        </w:rPr>
        <w:t xml:space="preserve"> musia byť navrhnuté a zrealizované podľa STN 92 0203</w:t>
      </w:r>
      <w:r w:rsidRPr="00856D59">
        <w:rPr>
          <w:rFonts w:asciiTheme="minorHAnsi" w:hAnsiTheme="minorHAnsi" w:cstheme="minorHAnsi"/>
          <w:sz w:val="21"/>
          <w:szCs w:val="21"/>
        </w:rPr>
        <w:t>: núdzové osvetlenie únikových ciest</w:t>
      </w:r>
      <w:r w:rsidRPr="00856D59">
        <w:rPr>
          <w:rFonts w:asciiTheme="minorHAnsi" w:hAnsiTheme="minorHAnsi" w:cstheme="minorHAnsi"/>
          <w:snapToGrid w:val="0"/>
          <w:sz w:val="21"/>
          <w:szCs w:val="21"/>
        </w:rPr>
        <w:t xml:space="preserve"> musí mať zabezpečenú trvalú dodávku elektrickej energie</w:t>
      </w:r>
      <w:r w:rsidRPr="00856D59">
        <w:rPr>
          <w:rFonts w:asciiTheme="minorHAnsi" w:hAnsiTheme="minorHAnsi" w:cstheme="minorHAnsi"/>
          <w:sz w:val="21"/>
          <w:szCs w:val="21"/>
        </w:rPr>
        <w:t xml:space="preserve"> najmenej z dvoch od seba nezávislých zdrojov po dobu 60 minút</w:t>
      </w:r>
      <w:r w:rsidRPr="00856D59">
        <w:rPr>
          <w:rFonts w:asciiTheme="minorHAnsi" w:hAnsiTheme="minorHAnsi" w:cstheme="minorHAnsi"/>
          <w:snapToGrid w:val="0"/>
          <w:sz w:val="21"/>
          <w:szCs w:val="21"/>
        </w:rPr>
        <w:t>.</w:t>
      </w:r>
      <w:r w:rsidRPr="00856D59">
        <w:rPr>
          <w:rFonts w:asciiTheme="minorHAnsi" w:hAnsiTheme="minorHAnsi" w:cstheme="minorHAnsi"/>
          <w:sz w:val="21"/>
          <w:szCs w:val="21"/>
        </w:rPr>
        <w:t xml:space="preserve"> Svietidlá </w:t>
      </w:r>
      <w:r w:rsidRPr="00856D59">
        <w:rPr>
          <w:rFonts w:asciiTheme="minorHAnsi" w:hAnsiTheme="minorHAnsi" w:cstheme="minorHAnsi"/>
          <w:snapToGrid w:val="0"/>
          <w:sz w:val="21"/>
          <w:szCs w:val="21"/>
        </w:rPr>
        <w:t>n</w:t>
      </w:r>
      <w:r w:rsidRPr="00856D59">
        <w:rPr>
          <w:rFonts w:asciiTheme="minorHAnsi" w:hAnsiTheme="minorHAnsi" w:cstheme="minorHAnsi"/>
          <w:sz w:val="21"/>
          <w:szCs w:val="21"/>
        </w:rPr>
        <w:t xml:space="preserve">údzového osvetlenia budú mať vstavaný záložný zdroj elektrickej energie, ktorý zabezpečí napájanie svietidiel pri výpadku hlavného zdroja elektrickej energie po dobu minimálne 60 minút. </w:t>
      </w:r>
    </w:p>
    <w:p w:rsidR="000113A1" w:rsidRPr="00856D59" w:rsidRDefault="000113A1" w:rsidP="000113A1">
      <w:pPr>
        <w:ind w:firstLine="709"/>
        <w:jc w:val="both"/>
        <w:rPr>
          <w:rFonts w:asciiTheme="minorHAnsi" w:hAnsiTheme="minorHAnsi" w:cstheme="minorHAnsi"/>
          <w:sz w:val="21"/>
          <w:szCs w:val="21"/>
        </w:rPr>
      </w:pPr>
      <w:r w:rsidRPr="00856D59">
        <w:rPr>
          <w:rFonts w:asciiTheme="minorHAnsi" w:hAnsiTheme="minorHAnsi" w:cstheme="minorHAnsi"/>
          <w:sz w:val="21"/>
          <w:szCs w:val="21"/>
        </w:rPr>
        <w:t>Osvetľovacie telesá núdzového osvetlenia sa odporúča umiestniť vo výške od 2000 mm do 2 500 mm nad úrovňou podlahy únikovej cesty. Núdzové osvetlenie musí osvetľovať predovšetkým miesta kde sa mení smer úniku, sklon úniku a podmienky evakuácie: svietidlá núdzového osvetlenia je potrebné rozmiestniť podľa projektu elektroinštalácie.</w:t>
      </w:r>
    </w:p>
    <w:p w:rsidR="000113A1" w:rsidRPr="00856D59" w:rsidRDefault="000113A1" w:rsidP="000113A1">
      <w:pPr>
        <w:jc w:val="both"/>
        <w:rPr>
          <w:rFonts w:asciiTheme="minorHAnsi" w:hAnsiTheme="minorHAnsi" w:cstheme="minorHAnsi"/>
          <w:sz w:val="21"/>
          <w:szCs w:val="21"/>
        </w:rPr>
      </w:pPr>
    </w:p>
    <w:p w:rsidR="000113A1" w:rsidRPr="00856D59" w:rsidRDefault="000113A1" w:rsidP="000113A1">
      <w:pPr>
        <w:ind w:firstLine="709"/>
        <w:jc w:val="both"/>
        <w:rPr>
          <w:rFonts w:asciiTheme="minorHAnsi" w:hAnsiTheme="minorHAnsi" w:cstheme="minorHAnsi"/>
          <w:sz w:val="21"/>
          <w:szCs w:val="21"/>
        </w:rPr>
      </w:pPr>
      <w:r w:rsidRPr="00856D59">
        <w:rPr>
          <w:rFonts w:asciiTheme="minorHAnsi" w:hAnsiTheme="minorHAnsi" w:cstheme="minorHAnsi"/>
          <w:sz w:val="21"/>
          <w:szCs w:val="21"/>
        </w:rPr>
        <w:t xml:space="preserve">V priestoroch, kde východ zo stavby na voľné priestranstvo nie je priamo viditeľný, musí byť smer úniku vyznačený v súlade s § 74 vyhl. MV SR č. 94/2004, s § 3 a prílohy č. 2 NV SR 387/2006. </w:t>
      </w:r>
    </w:p>
    <w:p w:rsidR="000113A1" w:rsidRPr="003865A5" w:rsidRDefault="000113A1" w:rsidP="00D12080">
      <w:pPr>
        <w:jc w:val="both"/>
        <w:rPr>
          <w:rFonts w:asciiTheme="minorHAnsi" w:hAnsiTheme="minorHAnsi" w:cstheme="minorHAnsi"/>
          <w:color w:val="FF0000"/>
          <w:sz w:val="21"/>
          <w:szCs w:val="21"/>
        </w:rPr>
      </w:pPr>
    </w:p>
    <w:p w:rsidR="007508E5" w:rsidRPr="00BA464E" w:rsidRDefault="008F5A0C" w:rsidP="00DE606C">
      <w:pPr>
        <w:pStyle w:val="Obyajntext"/>
        <w:ind w:right="62"/>
        <w:jc w:val="both"/>
        <w:rPr>
          <w:rFonts w:asciiTheme="minorHAnsi" w:hAnsiTheme="minorHAnsi" w:cstheme="minorHAnsi"/>
          <w:sz w:val="21"/>
          <w:szCs w:val="21"/>
        </w:rPr>
      </w:pPr>
      <w:r w:rsidRPr="00BA464E">
        <w:rPr>
          <w:rFonts w:asciiTheme="minorHAnsi" w:hAnsiTheme="minorHAnsi" w:cstheme="minorHAnsi"/>
          <w:b/>
          <w:bCs/>
          <w:sz w:val="21"/>
          <w:szCs w:val="21"/>
          <w:u w:val="single"/>
        </w:rPr>
        <w:t>Odstupy:</w:t>
      </w:r>
    </w:p>
    <w:p w:rsidR="005A1742" w:rsidRPr="00BA464E" w:rsidRDefault="005A1742" w:rsidP="00DE606C">
      <w:pPr>
        <w:pStyle w:val="Zkladntext21"/>
        <w:rPr>
          <w:rFonts w:asciiTheme="minorHAnsi" w:hAnsiTheme="minorHAnsi" w:cstheme="minorHAnsi"/>
          <w:sz w:val="21"/>
          <w:szCs w:val="21"/>
        </w:rPr>
      </w:pPr>
    </w:p>
    <w:p w:rsidR="00BA464E" w:rsidRPr="00BA464E" w:rsidRDefault="00BA464E" w:rsidP="00BA464E">
      <w:pPr>
        <w:pStyle w:val="Zkladntext21"/>
        <w:rPr>
          <w:rFonts w:asciiTheme="minorHAnsi" w:hAnsiTheme="minorHAnsi" w:cstheme="minorHAnsi"/>
          <w:sz w:val="21"/>
          <w:szCs w:val="21"/>
        </w:rPr>
      </w:pPr>
      <w:r w:rsidRPr="00BA464E">
        <w:rPr>
          <w:rFonts w:asciiTheme="minorHAnsi" w:hAnsiTheme="minorHAnsi" w:cstheme="minorHAnsi"/>
          <w:sz w:val="21"/>
          <w:szCs w:val="21"/>
        </w:rPr>
        <w:t xml:space="preserve">Vymedzenie požiarne nebezpečného priestoru a určenie odstupových vzdialeností je stanovené podľa § 79 a § 80 vyhl. MV SR č. 94/2004 a STN 92 0201-4. </w:t>
      </w:r>
    </w:p>
    <w:p w:rsidR="00BA464E" w:rsidRPr="00BA464E" w:rsidRDefault="00BA464E" w:rsidP="00BA464E">
      <w:pPr>
        <w:pStyle w:val="Zkladntext21"/>
        <w:rPr>
          <w:rFonts w:asciiTheme="minorHAnsi" w:hAnsiTheme="minorHAnsi" w:cstheme="minorHAnsi"/>
          <w:sz w:val="21"/>
          <w:szCs w:val="21"/>
        </w:rPr>
      </w:pPr>
      <w:r w:rsidRPr="00BA464E">
        <w:rPr>
          <w:rFonts w:asciiTheme="minorHAnsi" w:hAnsiTheme="minorHAnsi" w:cstheme="minorHAnsi"/>
          <w:sz w:val="21"/>
          <w:szCs w:val="21"/>
        </w:rPr>
        <w:t>Podrobne sú odstupové vzdialenosti určené vo výpočtovej prílohe. Vykreslenie odstupových vzdialeností je zobrazené vo výkresovej časti.</w:t>
      </w:r>
    </w:p>
    <w:p w:rsidR="006D3136" w:rsidRDefault="006D3136" w:rsidP="002A5DB4">
      <w:pPr>
        <w:pStyle w:val="Zkladntext21"/>
        <w:ind w:firstLine="0"/>
        <w:rPr>
          <w:rFonts w:asciiTheme="minorHAnsi" w:hAnsiTheme="minorHAnsi" w:cstheme="minorHAnsi"/>
          <w:sz w:val="21"/>
          <w:szCs w:val="21"/>
        </w:rPr>
      </w:pPr>
    </w:p>
    <w:p w:rsidR="004F655B" w:rsidRPr="004F655B" w:rsidRDefault="004F655B" w:rsidP="004F655B">
      <w:pPr>
        <w:pStyle w:val="Obyajntext"/>
        <w:ind w:firstLine="709"/>
        <w:jc w:val="both"/>
        <w:rPr>
          <w:rFonts w:asciiTheme="minorHAnsi" w:eastAsia="Verdana" w:hAnsiTheme="minorHAnsi" w:cstheme="minorHAnsi"/>
          <w:bCs/>
          <w:i/>
          <w:sz w:val="21"/>
          <w:szCs w:val="21"/>
          <w:lang w:eastAsia="en-US" w:bidi="en-US"/>
        </w:rPr>
      </w:pPr>
      <w:r w:rsidRPr="004F655B">
        <w:rPr>
          <w:rFonts w:asciiTheme="minorHAnsi" w:hAnsiTheme="minorHAnsi" w:cstheme="minorHAnsi"/>
          <w:i/>
          <w:sz w:val="21"/>
          <w:szCs w:val="21"/>
        </w:rPr>
        <w:t xml:space="preserve">Poznámka: obvodové steny budú zateplené </w:t>
      </w:r>
      <w:r w:rsidRPr="004F655B">
        <w:rPr>
          <w:rFonts w:asciiTheme="minorHAnsi" w:eastAsia="Verdana" w:hAnsiTheme="minorHAnsi" w:cstheme="minorHAnsi"/>
          <w:bCs/>
          <w:i/>
          <w:sz w:val="21"/>
          <w:szCs w:val="21"/>
          <w:lang w:eastAsia="en-US" w:bidi="en-US"/>
        </w:rPr>
        <w:t>tepelnou izoláciou z EPS hr. 100 mm. Z 1,00 m</w:t>
      </w:r>
      <w:r w:rsidRPr="004F655B">
        <w:rPr>
          <w:rFonts w:asciiTheme="minorHAnsi" w:eastAsia="Verdana" w:hAnsiTheme="minorHAnsi" w:cstheme="minorHAnsi"/>
          <w:bCs/>
          <w:i/>
          <w:sz w:val="21"/>
          <w:szCs w:val="21"/>
          <w:vertAlign w:val="superscript"/>
          <w:lang w:eastAsia="en-US" w:bidi="en-US"/>
        </w:rPr>
        <w:t>2</w:t>
      </w:r>
      <w:r w:rsidRPr="004F655B">
        <w:rPr>
          <w:rFonts w:asciiTheme="minorHAnsi" w:eastAsia="Verdana" w:hAnsiTheme="minorHAnsi" w:cstheme="minorHAnsi"/>
          <w:bCs/>
          <w:i/>
          <w:sz w:val="21"/>
          <w:szCs w:val="21"/>
          <w:lang w:eastAsia="en-US" w:bidi="en-US"/>
        </w:rPr>
        <w:t xml:space="preserve"> obvodových stien sa neuvoľní množstvo tepla väčšie ako 100 MJ.m</w:t>
      </w:r>
      <w:r w:rsidRPr="004F655B">
        <w:rPr>
          <w:rFonts w:asciiTheme="minorHAnsi" w:eastAsia="Verdana" w:hAnsiTheme="minorHAnsi" w:cstheme="minorHAnsi"/>
          <w:bCs/>
          <w:i/>
          <w:sz w:val="21"/>
          <w:szCs w:val="21"/>
          <w:vertAlign w:val="superscript"/>
          <w:lang w:eastAsia="en-US" w:bidi="en-US"/>
        </w:rPr>
        <w:t>-2</w:t>
      </w:r>
      <w:r w:rsidRPr="004F655B">
        <w:rPr>
          <w:rFonts w:asciiTheme="minorHAnsi" w:eastAsia="Verdana" w:hAnsiTheme="minorHAnsi" w:cstheme="minorHAnsi"/>
          <w:bCs/>
          <w:i/>
          <w:sz w:val="21"/>
          <w:szCs w:val="21"/>
          <w:lang w:eastAsia="en-US" w:bidi="en-US"/>
        </w:rPr>
        <w:t xml:space="preserve"> (množstvo tepla, ktoré sa uvoľní z 1,00 m</w:t>
      </w:r>
      <w:r w:rsidRPr="004F655B">
        <w:rPr>
          <w:rFonts w:asciiTheme="minorHAnsi" w:eastAsia="Verdana" w:hAnsiTheme="minorHAnsi" w:cstheme="minorHAnsi"/>
          <w:bCs/>
          <w:i/>
          <w:sz w:val="21"/>
          <w:szCs w:val="21"/>
          <w:vertAlign w:val="superscript"/>
          <w:lang w:eastAsia="en-US" w:bidi="en-US"/>
        </w:rPr>
        <w:t>2</w:t>
      </w:r>
      <w:r w:rsidRPr="004F655B">
        <w:rPr>
          <w:rFonts w:asciiTheme="minorHAnsi" w:eastAsia="Verdana" w:hAnsiTheme="minorHAnsi" w:cstheme="minorHAnsi"/>
          <w:bCs/>
          <w:i/>
          <w:sz w:val="21"/>
          <w:szCs w:val="21"/>
          <w:lang w:eastAsia="en-US" w:bidi="en-US"/>
        </w:rPr>
        <w:t xml:space="preserve"> je </w:t>
      </w:r>
      <w:r w:rsidRPr="004F655B">
        <w:rPr>
          <w:rFonts w:asciiTheme="minorHAnsi" w:hAnsiTheme="minorHAnsi" w:cstheme="minorHAnsi"/>
          <w:i/>
          <w:sz w:val="21"/>
          <w:szCs w:val="21"/>
        </w:rPr>
        <w:t>Q = 78,00 MJ.m</w:t>
      </w:r>
      <w:r w:rsidRPr="004F655B">
        <w:rPr>
          <w:rFonts w:asciiTheme="minorHAnsi" w:hAnsiTheme="minorHAnsi" w:cstheme="minorHAnsi"/>
          <w:i/>
          <w:sz w:val="21"/>
          <w:szCs w:val="21"/>
          <w:vertAlign w:val="superscript"/>
        </w:rPr>
        <w:t>-2</w:t>
      </w:r>
      <w:r w:rsidRPr="004F655B">
        <w:rPr>
          <w:rFonts w:asciiTheme="minorHAnsi" w:hAnsiTheme="minorHAnsi" w:cstheme="minorHAnsi"/>
          <w:i/>
          <w:sz w:val="21"/>
          <w:szCs w:val="21"/>
        </w:rPr>
        <w:t xml:space="preserve"> – počítané pre hustotu izolácie EPS najviac 20 kg.m</w:t>
      </w:r>
      <w:r w:rsidRPr="004F655B">
        <w:rPr>
          <w:rFonts w:asciiTheme="minorHAnsi" w:hAnsiTheme="minorHAnsi" w:cstheme="minorHAnsi"/>
          <w:i/>
          <w:sz w:val="21"/>
          <w:szCs w:val="21"/>
          <w:vertAlign w:val="superscript"/>
        </w:rPr>
        <w:t>-3</w:t>
      </w:r>
      <w:r w:rsidRPr="004F655B">
        <w:rPr>
          <w:rFonts w:asciiTheme="minorHAnsi" w:hAnsiTheme="minorHAnsi" w:cstheme="minorHAnsi"/>
          <w:i/>
          <w:sz w:val="21"/>
          <w:szCs w:val="21"/>
        </w:rPr>
        <w:t xml:space="preserve"> a výhrevnosť podľa STN 730824 39 MJ.kg</w:t>
      </w:r>
      <w:r w:rsidRPr="004F655B">
        <w:rPr>
          <w:rFonts w:asciiTheme="minorHAnsi" w:hAnsiTheme="minorHAnsi" w:cstheme="minorHAnsi"/>
          <w:i/>
          <w:sz w:val="21"/>
          <w:szCs w:val="21"/>
          <w:vertAlign w:val="superscript"/>
        </w:rPr>
        <w:t>-1</w:t>
      </w:r>
      <w:r w:rsidRPr="004F655B">
        <w:rPr>
          <w:rFonts w:asciiTheme="minorHAnsi" w:hAnsiTheme="minorHAnsi" w:cstheme="minorHAnsi"/>
          <w:i/>
          <w:sz w:val="21"/>
          <w:szCs w:val="21"/>
        </w:rPr>
        <w:t xml:space="preserve">). Obvodové steny </w:t>
      </w:r>
      <w:r w:rsidRPr="004F655B">
        <w:rPr>
          <w:rFonts w:asciiTheme="minorHAnsi" w:eastAsia="Verdana" w:hAnsiTheme="minorHAnsi" w:cstheme="minorHAnsi"/>
          <w:bCs/>
          <w:i/>
          <w:sz w:val="21"/>
          <w:szCs w:val="21"/>
          <w:lang w:eastAsia="en-US" w:bidi="en-US"/>
        </w:rPr>
        <w:t>nie sú považované za čiastočne požiarne otvorené plochy.</w:t>
      </w:r>
    </w:p>
    <w:p w:rsidR="004F655B" w:rsidRPr="00EC56E4" w:rsidRDefault="004F655B" w:rsidP="002A5DB4">
      <w:pPr>
        <w:pStyle w:val="Zkladntext21"/>
        <w:ind w:firstLine="0"/>
        <w:rPr>
          <w:rFonts w:asciiTheme="minorHAnsi" w:hAnsiTheme="minorHAnsi" w:cstheme="minorHAnsi"/>
          <w:sz w:val="21"/>
          <w:szCs w:val="21"/>
        </w:rPr>
      </w:pPr>
    </w:p>
    <w:p w:rsidR="00BA464E" w:rsidRPr="00EC56E4" w:rsidRDefault="00BA464E" w:rsidP="00C35BBE">
      <w:pPr>
        <w:ind w:firstLine="709"/>
        <w:jc w:val="both"/>
        <w:rPr>
          <w:rFonts w:asciiTheme="minorHAnsi" w:hAnsiTheme="minorHAnsi" w:cstheme="minorHAnsi"/>
          <w:sz w:val="21"/>
          <w:szCs w:val="21"/>
        </w:rPr>
      </w:pPr>
      <w:r w:rsidRPr="00EC56E4">
        <w:rPr>
          <w:rFonts w:asciiTheme="minorHAnsi" w:hAnsiTheme="minorHAnsi" w:cstheme="minorHAnsi"/>
          <w:sz w:val="21"/>
          <w:szCs w:val="21"/>
        </w:rPr>
        <w:t xml:space="preserve">V požiarne nebezpečnom priestore požiarneho úseku </w:t>
      </w:r>
      <w:r w:rsidR="00C35BBE" w:rsidRPr="00EC56E4">
        <w:rPr>
          <w:rFonts w:asciiTheme="minorHAnsi" w:hAnsiTheme="minorHAnsi" w:cstheme="minorHAnsi"/>
          <w:sz w:val="21"/>
          <w:szCs w:val="21"/>
        </w:rPr>
        <w:t xml:space="preserve">N1.01 </w:t>
      </w:r>
      <w:r w:rsidRPr="00EC56E4">
        <w:rPr>
          <w:rFonts w:asciiTheme="minorHAnsi" w:hAnsiTheme="minorHAnsi" w:cstheme="minorHAnsi"/>
          <w:sz w:val="21"/>
          <w:szCs w:val="21"/>
        </w:rPr>
        <w:t>sa bud</w:t>
      </w:r>
      <w:r w:rsidR="004F655B">
        <w:rPr>
          <w:rFonts w:asciiTheme="minorHAnsi" w:hAnsiTheme="minorHAnsi" w:cstheme="minorHAnsi"/>
          <w:sz w:val="21"/>
          <w:szCs w:val="21"/>
        </w:rPr>
        <w:t>e</w:t>
      </w:r>
      <w:r w:rsidRPr="00EC56E4">
        <w:rPr>
          <w:rFonts w:asciiTheme="minorHAnsi" w:hAnsiTheme="minorHAnsi" w:cstheme="minorHAnsi"/>
          <w:sz w:val="21"/>
          <w:szCs w:val="21"/>
        </w:rPr>
        <w:t xml:space="preserve"> nachádzať obvodov</w:t>
      </w:r>
      <w:r w:rsidR="004F655B">
        <w:rPr>
          <w:rFonts w:asciiTheme="minorHAnsi" w:hAnsiTheme="minorHAnsi" w:cstheme="minorHAnsi"/>
          <w:sz w:val="21"/>
          <w:szCs w:val="21"/>
        </w:rPr>
        <w:t>á</w:t>
      </w:r>
      <w:r w:rsidRPr="00EC56E4">
        <w:rPr>
          <w:rFonts w:asciiTheme="minorHAnsi" w:hAnsiTheme="minorHAnsi" w:cstheme="minorHAnsi"/>
          <w:sz w:val="21"/>
          <w:szCs w:val="21"/>
        </w:rPr>
        <w:t xml:space="preserve"> sten</w:t>
      </w:r>
      <w:r w:rsidR="004F655B">
        <w:rPr>
          <w:rFonts w:asciiTheme="minorHAnsi" w:hAnsiTheme="minorHAnsi" w:cstheme="minorHAnsi"/>
          <w:sz w:val="21"/>
          <w:szCs w:val="21"/>
        </w:rPr>
        <w:t>a</w:t>
      </w:r>
      <w:r w:rsidRPr="00EC56E4">
        <w:rPr>
          <w:rFonts w:asciiTheme="minorHAnsi" w:hAnsiTheme="minorHAnsi" w:cstheme="minorHAnsi"/>
          <w:sz w:val="21"/>
          <w:szCs w:val="21"/>
        </w:rPr>
        <w:t xml:space="preserve"> susedného požiarneho úseku tvoriaceho spojovaciu chodbu.</w:t>
      </w:r>
      <w:r w:rsidR="00C35BBE" w:rsidRPr="00EC56E4">
        <w:rPr>
          <w:rFonts w:asciiTheme="minorHAnsi" w:hAnsiTheme="minorHAnsi" w:cstheme="minorHAnsi"/>
          <w:sz w:val="21"/>
          <w:szCs w:val="21"/>
        </w:rPr>
        <w:t xml:space="preserve"> </w:t>
      </w:r>
      <w:r w:rsidRPr="00EC56E4">
        <w:rPr>
          <w:rFonts w:asciiTheme="minorHAnsi" w:eastAsia="Verdana" w:hAnsiTheme="minorHAnsi" w:cstheme="minorHAnsi"/>
          <w:bCs/>
          <w:sz w:val="21"/>
          <w:szCs w:val="21"/>
          <w:lang w:eastAsia="en-US" w:bidi="en-US"/>
        </w:rPr>
        <w:t>Obvodov</w:t>
      </w:r>
      <w:r w:rsidR="004F655B">
        <w:rPr>
          <w:rFonts w:asciiTheme="minorHAnsi" w:eastAsia="Verdana" w:hAnsiTheme="minorHAnsi" w:cstheme="minorHAnsi"/>
          <w:bCs/>
          <w:sz w:val="21"/>
          <w:szCs w:val="21"/>
          <w:lang w:eastAsia="en-US" w:bidi="en-US"/>
        </w:rPr>
        <w:t>á</w:t>
      </w:r>
      <w:r w:rsidRPr="00EC56E4">
        <w:rPr>
          <w:rFonts w:asciiTheme="minorHAnsi" w:eastAsia="Verdana" w:hAnsiTheme="minorHAnsi" w:cstheme="minorHAnsi"/>
          <w:bCs/>
          <w:sz w:val="21"/>
          <w:szCs w:val="21"/>
          <w:lang w:eastAsia="en-US" w:bidi="en-US"/>
        </w:rPr>
        <w:t xml:space="preserve"> sten</w:t>
      </w:r>
      <w:r w:rsidR="004F655B">
        <w:rPr>
          <w:rFonts w:asciiTheme="minorHAnsi" w:eastAsia="Verdana" w:hAnsiTheme="minorHAnsi" w:cstheme="minorHAnsi"/>
          <w:bCs/>
          <w:sz w:val="21"/>
          <w:szCs w:val="21"/>
          <w:lang w:eastAsia="en-US" w:bidi="en-US"/>
        </w:rPr>
        <w:t>a</w:t>
      </w:r>
      <w:r w:rsidRPr="00EC56E4">
        <w:rPr>
          <w:rFonts w:asciiTheme="minorHAnsi" w:eastAsia="Verdana" w:hAnsiTheme="minorHAnsi" w:cstheme="minorHAnsi"/>
          <w:bCs/>
          <w:sz w:val="21"/>
          <w:szCs w:val="21"/>
          <w:lang w:eastAsia="en-US" w:bidi="en-US"/>
        </w:rPr>
        <w:t xml:space="preserve"> nachádzajúc</w:t>
      </w:r>
      <w:r w:rsidR="004F655B">
        <w:rPr>
          <w:rFonts w:asciiTheme="minorHAnsi" w:eastAsia="Verdana" w:hAnsiTheme="minorHAnsi" w:cstheme="minorHAnsi"/>
          <w:bCs/>
          <w:sz w:val="21"/>
          <w:szCs w:val="21"/>
          <w:lang w:eastAsia="en-US" w:bidi="en-US"/>
        </w:rPr>
        <w:t>a</w:t>
      </w:r>
      <w:r w:rsidRPr="00EC56E4">
        <w:rPr>
          <w:rFonts w:asciiTheme="minorHAnsi" w:eastAsia="Verdana" w:hAnsiTheme="minorHAnsi" w:cstheme="minorHAnsi"/>
          <w:bCs/>
          <w:sz w:val="21"/>
          <w:szCs w:val="21"/>
          <w:lang w:eastAsia="en-US" w:bidi="en-US"/>
        </w:rPr>
        <w:t xml:space="preserve"> sa v požiarne nebezpečnom priestore požiarneho úseku N1.01 mus</w:t>
      </w:r>
      <w:r w:rsidR="004F655B">
        <w:rPr>
          <w:rFonts w:asciiTheme="minorHAnsi" w:eastAsia="Verdana" w:hAnsiTheme="minorHAnsi" w:cstheme="minorHAnsi"/>
          <w:bCs/>
          <w:sz w:val="21"/>
          <w:szCs w:val="21"/>
          <w:lang w:eastAsia="en-US" w:bidi="en-US"/>
        </w:rPr>
        <w:t>í</w:t>
      </w:r>
      <w:r w:rsidRPr="00EC56E4">
        <w:rPr>
          <w:rFonts w:asciiTheme="minorHAnsi" w:eastAsia="Verdana" w:hAnsiTheme="minorHAnsi" w:cstheme="minorHAnsi"/>
          <w:bCs/>
          <w:sz w:val="21"/>
          <w:szCs w:val="21"/>
          <w:lang w:eastAsia="en-US" w:bidi="en-US"/>
        </w:rPr>
        <w:t xml:space="preserve"> v </w:t>
      </w:r>
      <w:r w:rsidRPr="00EC56E4">
        <w:rPr>
          <w:rFonts w:asciiTheme="minorHAnsi" w:hAnsiTheme="minorHAnsi" w:cstheme="minorHAnsi"/>
          <w:sz w:val="21"/>
          <w:szCs w:val="21"/>
        </w:rPr>
        <w:t xml:space="preserve">súlade s čl. 5 § 43 vyhl. MV SR 94/2004 v </w:t>
      </w:r>
      <w:r w:rsidRPr="00EC56E4">
        <w:rPr>
          <w:rFonts w:asciiTheme="minorHAnsi" w:eastAsia="Verdana" w:hAnsiTheme="minorHAnsi" w:cstheme="minorHAnsi"/>
          <w:bCs/>
          <w:sz w:val="21"/>
          <w:szCs w:val="21"/>
          <w:lang w:eastAsia="en-US" w:bidi="en-US"/>
        </w:rPr>
        <w:t>celej ploche</w:t>
      </w:r>
      <w:r w:rsidRPr="00EC56E4">
        <w:rPr>
          <w:rFonts w:asciiTheme="minorHAnsi" w:hAnsiTheme="minorHAnsi" w:cstheme="minorHAnsi"/>
          <w:sz w:val="21"/>
          <w:szCs w:val="21"/>
        </w:rPr>
        <w:t xml:space="preserve"> spĺňať z vonkajšej strany požiadavky na požiarnu odolnosť a na druh konštrukčného prvku nasledovne:</w:t>
      </w:r>
    </w:p>
    <w:p w:rsidR="00BA464E" w:rsidRPr="00EC56E4" w:rsidRDefault="00BA464E" w:rsidP="00BA464E">
      <w:pPr>
        <w:pStyle w:val="Odsekzoznamu"/>
        <w:numPr>
          <w:ilvl w:val="0"/>
          <w:numId w:val="14"/>
        </w:numPr>
        <w:jc w:val="both"/>
        <w:rPr>
          <w:rFonts w:asciiTheme="minorHAnsi" w:hAnsiTheme="minorHAnsi" w:cstheme="minorHAnsi"/>
          <w:sz w:val="21"/>
          <w:szCs w:val="21"/>
        </w:rPr>
      </w:pPr>
      <w:r w:rsidRPr="00EC56E4">
        <w:rPr>
          <w:rFonts w:asciiTheme="minorHAnsi" w:hAnsiTheme="minorHAnsi" w:cstheme="minorHAnsi"/>
          <w:sz w:val="21"/>
          <w:szCs w:val="21"/>
        </w:rPr>
        <w:t>obvodov</w:t>
      </w:r>
      <w:r w:rsidR="004F655B">
        <w:rPr>
          <w:rFonts w:asciiTheme="minorHAnsi" w:hAnsiTheme="minorHAnsi" w:cstheme="minorHAnsi"/>
          <w:sz w:val="21"/>
          <w:szCs w:val="21"/>
        </w:rPr>
        <w:t>á</w:t>
      </w:r>
      <w:r w:rsidRPr="00EC56E4">
        <w:rPr>
          <w:rFonts w:asciiTheme="minorHAnsi" w:hAnsiTheme="minorHAnsi" w:cstheme="minorHAnsi"/>
          <w:sz w:val="21"/>
          <w:szCs w:val="21"/>
        </w:rPr>
        <w:t xml:space="preserve"> sten</w:t>
      </w:r>
      <w:r w:rsidR="004F655B">
        <w:rPr>
          <w:rFonts w:asciiTheme="minorHAnsi" w:hAnsiTheme="minorHAnsi" w:cstheme="minorHAnsi"/>
          <w:sz w:val="21"/>
          <w:szCs w:val="21"/>
        </w:rPr>
        <w:t>a</w:t>
      </w:r>
      <w:r w:rsidRPr="00EC56E4">
        <w:rPr>
          <w:rFonts w:asciiTheme="minorHAnsi" w:hAnsiTheme="minorHAnsi" w:cstheme="minorHAnsi"/>
          <w:sz w:val="21"/>
          <w:szCs w:val="21"/>
        </w:rPr>
        <w:t xml:space="preserve"> musia spĺňať z vonkajšej strany požiadavky na požiarnu odolnosť REI 25/D1 (počítané pre požadovanú požiarnu odolnosť obvodovej steny N1.01 15 minút a vzdialenosť určenú podľa čl. 5.4.9 STN 92 0201-2 - d´/d = 1,00);</w:t>
      </w:r>
    </w:p>
    <w:p w:rsidR="00BA464E" w:rsidRPr="00EC56E4" w:rsidRDefault="004F655B" w:rsidP="00BA464E">
      <w:pPr>
        <w:pStyle w:val="Odsekzoznamu"/>
        <w:numPr>
          <w:ilvl w:val="0"/>
          <w:numId w:val="14"/>
        </w:numPr>
        <w:jc w:val="both"/>
        <w:rPr>
          <w:rFonts w:asciiTheme="minorHAnsi" w:hAnsiTheme="minorHAnsi" w:cstheme="minorHAnsi"/>
          <w:sz w:val="21"/>
          <w:szCs w:val="21"/>
        </w:rPr>
      </w:pPr>
      <w:r>
        <w:rPr>
          <w:rFonts w:asciiTheme="minorHAnsi" w:eastAsia="ITCBookmanEE-Bold" w:hAnsiTheme="minorHAnsi" w:cstheme="minorHAnsi"/>
          <w:sz w:val="21"/>
          <w:szCs w:val="21"/>
        </w:rPr>
        <w:lastRenderedPageBreak/>
        <w:t>táto</w:t>
      </w:r>
      <w:r w:rsidR="00BA464E" w:rsidRPr="00EC56E4">
        <w:rPr>
          <w:rFonts w:asciiTheme="minorHAnsi" w:eastAsia="ITCBookmanEE-Bold" w:hAnsiTheme="minorHAnsi" w:cstheme="minorHAnsi"/>
          <w:sz w:val="21"/>
          <w:szCs w:val="21"/>
        </w:rPr>
        <w:t xml:space="preserve"> sten</w:t>
      </w:r>
      <w:r>
        <w:rPr>
          <w:rFonts w:asciiTheme="minorHAnsi" w:eastAsia="ITCBookmanEE-Bold" w:hAnsiTheme="minorHAnsi" w:cstheme="minorHAnsi"/>
          <w:sz w:val="21"/>
          <w:szCs w:val="21"/>
        </w:rPr>
        <w:t>a</w:t>
      </w:r>
      <w:r w:rsidR="00BA464E" w:rsidRPr="00EC56E4">
        <w:rPr>
          <w:rFonts w:asciiTheme="minorHAnsi" w:eastAsia="ITCBookmanEE-Bold" w:hAnsiTheme="minorHAnsi" w:cstheme="minorHAnsi"/>
          <w:sz w:val="21"/>
          <w:szCs w:val="21"/>
        </w:rPr>
        <w:t xml:space="preserve"> bud</w:t>
      </w:r>
      <w:r>
        <w:rPr>
          <w:rFonts w:asciiTheme="minorHAnsi" w:eastAsia="ITCBookmanEE-Bold" w:hAnsiTheme="minorHAnsi" w:cstheme="minorHAnsi"/>
          <w:sz w:val="21"/>
          <w:szCs w:val="21"/>
        </w:rPr>
        <w:t>e</w:t>
      </w:r>
      <w:r w:rsidR="00BA464E" w:rsidRPr="00EC56E4">
        <w:rPr>
          <w:rFonts w:asciiTheme="minorHAnsi" w:eastAsia="ITCBookmanEE-Bold" w:hAnsiTheme="minorHAnsi" w:cstheme="minorHAnsi"/>
          <w:sz w:val="21"/>
          <w:szCs w:val="21"/>
        </w:rPr>
        <w:t xml:space="preserve"> v celej výške zateplen</w:t>
      </w:r>
      <w:r>
        <w:rPr>
          <w:rFonts w:asciiTheme="minorHAnsi" w:eastAsia="ITCBookmanEE-Bold" w:hAnsiTheme="minorHAnsi" w:cstheme="minorHAnsi"/>
          <w:sz w:val="21"/>
          <w:szCs w:val="21"/>
        </w:rPr>
        <w:t>á</w:t>
      </w:r>
      <w:r w:rsidR="00BA464E" w:rsidRPr="00EC56E4">
        <w:rPr>
          <w:rFonts w:asciiTheme="minorHAnsi" w:eastAsia="ITCBookmanEE-Bold" w:hAnsiTheme="minorHAnsi" w:cstheme="minorHAnsi"/>
          <w:sz w:val="21"/>
          <w:szCs w:val="21"/>
        </w:rPr>
        <w:t xml:space="preserve"> nehorľavou tepelnou izoláciou na báze minerálnej vlny hr. 100 mm. V zmysle čl. 5.14.1 STN 92 0201-2 musia </w:t>
      </w:r>
      <w:r>
        <w:rPr>
          <w:rFonts w:asciiTheme="minorHAnsi" w:eastAsia="ITCBookmanEE-Bold" w:hAnsiTheme="minorHAnsi" w:cstheme="minorHAnsi"/>
          <w:sz w:val="21"/>
          <w:szCs w:val="21"/>
        </w:rPr>
        <w:t>jej</w:t>
      </w:r>
      <w:r w:rsidR="00BA464E" w:rsidRPr="00EC56E4">
        <w:rPr>
          <w:rFonts w:asciiTheme="minorHAnsi" w:eastAsia="ITCBookmanEE-Bold" w:hAnsiTheme="minorHAnsi" w:cstheme="minorHAnsi"/>
          <w:sz w:val="21"/>
          <w:szCs w:val="21"/>
        </w:rPr>
        <w:t xml:space="preserve"> povrchové úpravy obsahovať len materiály, komponenty a stavebné výrobky s triedami reakcie na oheň A1 alebo A2. Ich </w:t>
      </w:r>
      <w:r w:rsidR="00BA464E" w:rsidRPr="00EC56E4">
        <w:rPr>
          <w:rFonts w:asciiTheme="minorHAnsi" w:hAnsiTheme="minorHAnsi" w:cstheme="minorHAnsi"/>
          <w:snapToGrid w:val="0"/>
          <w:sz w:val="21"/>
          <w:szCs w:val="21"/>
        </w:rPr>
        <w:t xml:space="preserve">index šírenia plameňa sa musí rovnať hodnote </w:t>
      </w:r>
      <w:proofErr w:type="spellStart"/>
      <w:r w:rsidR="00BA464E" w:rsidRPr="00EC56E4">
        <w:rPr>
          <w:rFonts w:asciiTheme="minorHAnsi" w:hAnsiTheme="minorHAnsi" w:cstheme="minorHAnsi"/>
          <w:snapToGrid w:val="0"/>
          <w:sz w:val="21"/>
          <w:szCs w:val="21"/>
        </w:rPr>
        <w:t>i</w:t>
      </w:r>
      <w:r w:rsidR="00BA464E" w:rsidRPr="00EC56E4">
        <w:rPr>
          <w:rFonts w:asciiTheme="minorHAnsi" w:hAnsiTheme="minorHAnsi" w:cstheme="minorHAnsi"/>
          <w:snapToGrid w:val="0"/>
          <w:sz w:val="21"/>
          <w:szCs w:val="21"/>
          <w:vertAlign w:val="subscript"/>
        </w:rPr>
        <w:t>s</w:t>
      </w:r>
      <w:proofErr w:type="spellEnd"/>
      <w:r w:rsidR="00BA464E" w:rsidRPr="00EC56E4">
        <w:rPr>
          <w:rFonts w:asciiTheme="minorHAnsi" w:hAnsiTheme="minorHAnsi" w:cstheme="minorHAnsi"/>
          <w:snapToGrid w:val="0"/>
          <w:sz w:val="21"/>
          <w:szCs w:val="21"/>
        </w:rPr>
        <w:t xml:space="preserve"> = 0,00 mm.min</w:t>
      </w:r>
      <w:r w:rsidR="00BA464E" w:rsidRPr="00EC56E4">
        <w:rPr>
          <w:rFonts w:asciiTheme="minorHAnsi" w:hAnsiTheme="minorHAnsi" w:cstheme="minorHAnsi"/>
          <w:snapToGrid w:val="0"/>
          <w:sz w:val="21"/>
          <w:szCs w:val="21"/>
          <w:vertAlign w:val="superscript"/>
        </w:rPr>
        <w:t>-1</w:t>
      </w:r>
      <w:r w:rsidR="00BA464E" w:rsidRPr="00EC56E4">
        <w:rPr>
          <w:rFonts w:asciiTheme="minorHAnsi" w:hAnsiTheme="minorHAnsi" w:cstheme="minorHAnsi"/>
          <w:snapToGrid w:val="0"/>
          <w:sz w:val="21"/>
          <w:szCs w:val="21"/>
        </w:rPr>
        <w:t>.</w:t>
      </w:r>
    </w:p>
    <w:p w:rsidR="00BA464E" w:rsidRPr="00EC56E4" w:rsidRDefault="00BA464E" w:rsidP="00BA464E">
      <w:pPr>
        <w:jc w:val="both"/>
        <w:rPr>
          <w:rFonts w:asciiTheme="minorHAnsi" w:hAnsiTheme="minorHAnsi"/>
          <w:sz w:val="21"/>
          <w:szCs w:val="21"/>
        </w:rPr>
      </w:pPr>
    </w:p>
    <w:p w:rsidR="004B3C8A" w:rsidRPr="004B3C8A" w:rsidRDefault="004B3C8A" w:rsidP="004B3C8A">
      <w:pPr>
        <w:autoSpaceDE w:val="0"/>
        <w:autoSpaceDN w:val="0"/>
        <w:adjustRightInd w:val="0"/>
        <w:ind w:firstLine="709"/>
        <w:jc w:val="both"/>
        <w:rPr>
          <w:rFonts w:asciiTheme="minorHAnsi" w:hAnsiTheme="minorHAnsi" w:cstheme="minorHAnsi"/>
          <w:snapToGrid w:val="0"/>
          <w:sz w:val="21"/>
          <w:szCs w:val="21"/>
        </w:rPr>
      </w:pPr>
      <w:r w:rsidRPr="004B3C8A">
        <w:rPr>
          <w:rFonts w:asciiTheme="minorHAnsi" w:eastAsia="Verdana" w:hAnsiTheme="minorHAnsi" w:cstheme="minorHAnsi"/>
          <w:bCs/>
          <w:sz w:val="21"/>
          <w:szCs w:val="21"/>
          <w:lang w:eastAsia="en-US" w:bidi="en-US"/>
        </w:rPr>
        <w:t>Obvodov</w:t>
      </w:r>
      <w:r w:rsidR="004F655B">
        <w:rPr>
          <w:rFonts w:asciiTheme="minorHAnsi" w:eastAsia="Verdana" w:hAnsiTheme="minorHAnsi" w:cstheme="minorHAnsi"/>
          <w:bCs/>
          <w:sz w:val="21"/>
          <w:szCs w:val="21"/>
          <w:lang w:eastAsia="en-US" w:bidi="en-US"/>
        </w:rPr>
        <w:t>á</w:t>
      </w:r>
      <w:r w:rsidRPr="004B3C8A">
        <w:rPr>
          <w:rFonts w:asciiTheme="minorHAnsi" w:eastAsia="Verdana" w:hAnsiTheme="minorHAnsi" w:cstheme="minorHAnsi"/>
          <w:bCs/>
          <w:sz w:val="21"/>
          <w:szCs w:val="21"/>
          <w:lang w:eastAsia="en-US" w:bidi="en-US"/>
        </w:rPr>
        <w:t xml:space="preserve"> sten</w:t>
      </w:r>
      <w:r w:rsidR="004F655B">
        <w:rPr>
          <w:rFonts w:asciiTheme="minorHAnsi" w:eastAsia="Verdana" w:hAnsiTheme="minorHAnsi" w:cstheme="minorHAnsi"/>
          <w:bCs/>
          <w:sz w:val="21"/>
          <w:szCs w:val="21"/>
          <w:lang w:eastAsia="en-US" w:bidi="en-US"/>
        </w:rPr>
        <w:t>a</w:t>
      </w:r>
      <w:r w:rsidRPr="004B3C8A">
        <w:rPr>
          <w:rFonts w:asciiTheme="minorHAnsi" w:eastAsia="Verdana" w:hAnsiTheme="minorHAnsi" w:cstheme="minorHAnsi"/>
          <w:bCs/>
          <w:sz w:val="21"/>
          <w:szCs w:val="21"/>
          <w:lang w:eastAsia="en-US" w:bidi="en-US"/>
        </w:rPr>
        <w:t xml:space="preserve"> </w:t>
      </w:r>
      <w:r w:rsidRPr="004B3C8A">
        <w:rPr>
          <w:rFonts w:asciiTheme="minorHAnsi" w:hAnsiTheme="minorHAnsi" w:cstheme="minorHAnsi"/>
          <w:sz w:val="21"/>
          <w:szCs w:val="21"/>
        </w:rPr>
        <w:t>nachádzajúc</w:t>
      </w:r>
      <w:r w:rsidR="004F655B">
        <w:rPr>
          <w:rFonts w:asciiTheme="minorHAnsi" w:hAnsiTheme="minorHAnsi" w:cstheme="minorHAnsi"/>
          <w:sz w:val="21"/>
          <w:szCs w:val="21"/>
        </w:rPr>
        <w:t>a</w:t>
      </w:r>
      <w:r w:rsidRPr="004B3C8A">
        <w:rPr>
          <w:rFonts w:asciiTheme="minorHAnsi" w:hAnsiTheme="minorHAnsi" w:cstheme="minorHAnsi"/>
          <w:sz w:val="21"/>
          <w:szCs w:val="21"/>
        </w:rPr>
        <w:t xml:space="preserve"> sa v </w:t>
      </w:r>
      <w:r w:rsidRPr="004B3C8A">
        <w:rPr>
          <w:rFonts w:asciiTheme="minorHAnsi" w:eastAsia="Verdana" w:hAnsiTheme="minorHAnsi" w:cstheme="minorHAnsi"/>
          <w:bCs/>
          <w:sz w:val="21"/>
          <w:szCs w:val="21"/>
          <w:lang w:eastAsia="en-US" w:bidi="en-US"/>
        </w:rPr>
        <w:t>požiarne nebezpečnom priestore</w:t>
      </w:r>
      <w:r w:rsidRPr="004B3C8A">
        <w:rPr>
          <w:rFonts w:asciiTheme="minorHAnsi" w:hAnsiTheme="minorHAnsi" w:cstheme="minorHAnsi"/>
          <w:sz w:val="21"/>
          <w:szCs w:val="21"/>
        </w:rPr>
        <w:t xml:space="preserve"> </w:t>
      </w:r>
      <w:r w:rsidR="004F655B">
        <w:rPr>
          <w:rFonts w:asciiTheme="minorHAnsi" w:hAnsiTheme="minorHAnsi" w:cstheme="minorHAnsi"/>
          <w:sz w:val="21"/>
          <w:szCs w:val="21"/>
        </w:rPr>
        <w:t>je</w:t>
      </w:r>
      <w:r w:rsidRPr="004B3C8A">
        <w:rPr>
          <w:rFonts w:asciiTheme="minorHAnsi" w:hAnsiTheme="minorHAnsi" w:cstheme="minorHAnsi"/>
          <w:sz w:val="21"/>
          <w:szCs w:val="21"/>
        </w:rPr>
        <w:t xml:space="preserve"> vyhotoven</w:t>
      </w:r>
      <w:r w:rsidR="004F655B">
        <w:rPr>
          <w:rFonts w:asciiTheme="minorHAnsi" w:hAnsiTheme="minorHAnsi" w:cstheme="minorHAnsi"/>
          <w:sz w:val="21"/>
          <w:szCs w:val="21"/>
        </w:rPr>
        <w:t>á</w:t>
      </w:r>
      <w:r w:rsidRPr="004B3C8A">
        <w:rPr>
          <w:rFonts w:asciiTheme="minorHAnsi" w:hAnsiTheme="minorHAnsi" w:cstheme="minorHAnsi"/>
          <w:sz w:val="21"/>
          <w:szCs w:val="21"/>
        </w:rPr>
        <w:t xml:space="preserve"> tak, aby bol</w:t>
      </w:r>
      <w:r w:rsidR="004F655B">
        <w:rPr>
          <w:rFonts w:asciiTheme="minorHAnsi" w:hAnsiTheme="minorHAnsi" w:cstheme="minorHAnsi"/>
          <w:sz w:val="21"/>
          <w:szCs w:val="21"/>
        </w:rPr>
        <w:t>a</w:t>
      </w:r>
      <w:r w:rsidRPr="004B3C8A">
        <w:rPr>
          <w:rFonts w:asciiTheme="minorHAnsi" w:hAnsiTheme="minorHAnsi" w:cstheme="minorHAnsi"/>
          <w:sz w:val="21"/>
          <w:szCs w:val="21"/>
        </w:rPr>
        <w:t xml:space="preserve"> v celej ploche nachádzajúcej sa </w:t>
      </w:r>
      <w:r w:rsidRPr="004B3C8A">
        <w:rPr>
          <w:rFonts w:asciiTheme="minorHAnsi" w:eastAsia="Verdana" w:hAnsiTheme="minorHAnsi" w:cstheme="minorHAnsi"/>
          <w:bCs/>
          <w:sz w:val="21"/>
          <w:szCs w:val="21"/>
          <w:lang w:eastAsia="en-US" w:bidi="en-US"/>
        </w:rPr>
        <w:t>v požiarne nebezpečnom priestore</w:t>
      </w:r>
      <w:r w:rsidRPr="004B3C8A">
        <w:rPr>
          <w:rFonts w:asciiTheme="minorHAnsi" w:hAnsiTheme="minorHAnsi" w:cstheme="minorHAnsi"/>
          <w:sz w:val="21"/>
          <w:szCs w:val="21"/>
        </w:rPr>
        <w:t xml:space="preserve"> celistv</w:t>
      </w:r>
      <w:r w:rsidR="004F655B">
        <w:rPr>
          <w:rFonts w:asciiTheme="minorHAnsi" w:hAnsiTheme="minorHAnsi" w:cstheme="minorHAnsi"/>
          <w:sz w:val="21"/>
          <w:szCs w:val="21"/>
        </w:rPr>
        <w:t>á</w:t>
      </w:r>
      <w:r w:rsidRPr="004B3C8A">
        <w:rPr>
          <w:rFonts w:asciiTheme="minorHAnsi" w:hAnsiTheme="minorHAnsi" w:cstheme="minorHAnsi"/>
          <w:sz w:val="21"/>
          <w:szCs w:val="21"/>
        </w:rPr>
        <w:t xml:space="preserve"> (t. j. bez otvorov) a bud</w:t>
      </w:r>
      <w:r w:rsidR="004F655B">
        <w:rPr>
          <w:rFonts w:asciiTheme="minorHAnsi" w:hAnsiTheme="minorHAnsi" w:cstheme="minorHAnsi"/>
          <w:sz w:val="21"/>
          <w:szCs w:val="21"/>
        </w:rPr>
        <w:t>e</w:t>
      </w:r>
      <w:r w:rsidRPr="004B3C8A">
        <w:rPr>
          <w:rFonts w:asciiTheme="minorHAnsi" w:hAnsiTheme="minorHAnsi" w:cstheme="minorHAnsi"/>
          <w:sz w:val="21"/>
          <w:szCs w:val="21"/>
        </w:rPr>
        <w:t xml:space="preserve"> vyhotoven</w:t>
      </w:r>
      <w:r w:rsidR="004F655B">
        <w:rPr>
          <w:rFonts w:asciiTheme="minorHAnsi" w:hAnsiTheme="minorHAnsi" w:cstheme="minorHAnsi"/>
          <w:sz w:val="21"/>
          <w:szCs w:val="21"/>
        </w:rPr>
        <w:t>á</w:t>
      </w:r>
      <w:r w:rsidRPr="004B3C8A">
        <w:rPr>
          <w:rFonts w:asciiTheme="minorHAnsi" w:hAnsiTheme="minorHAnsi" w:cstheme="minorHAnsi"/>
          <w:sz w:val="21"/>
          <w:szCs w:val="21"/>
        </w:rPr>
        <w:t xml:space="preserve"> tak, aby spĺňal</w:t>
      </w:r>
      <w:r w:rsidR="004F655B">
        <w:rPr>
          <w:rFonts w:asciiTheme="minorHAnsi" w:hAnsiTheme="minorHAnsi" w:cstheme="minorHAnsi"/>
          <w:sz w:val="21"/>
          <w:szCs w:val="21"/>
        </w:rPr>
        <w:t>a</w:t>
      </w:r>
      <w:r w:rsidRPr="004B3C8A">
        <w:rPr>
          <w:rFonts w:asciiTheme="minorHAnsi" w:hAnsiTheme="minorHAnsi" w:cstheme="minorHAnsi"/>
          <w:sz w:val="21"/>
          <w:szCs w:val="21"/>
        </w:rPr>
        <w:t xml:space="preserve"> vyššie uvedené požiarne odolnosti a v celej ploche bud</w:t>
      </w:r>
      <w:r w:rsidR="004F655B">
        <w:rPr>
          <w:rFonts w:asciiTheme="minorHAnsi" w:hAnsiTheme="minorHAnsi" w:cstheme="minorHAnsi"/>
          <w:sz w:val="21"/>
          <w:szCs w:val="21"/>
        </w:rPr>
        <w:t>e</w:t>
      </w:r>
      <w:r w:rsidRPr="004B3C8A">
        <w:rPr>
          <w:rFonts w:asciiTheme="minorHAnsi" w:hAnsiTheme="minorHAnsi" w:cstheme="minorHAnsi"/>
          <w:sz w:val="21"/>
          <w:szCs w:val="21"/>
        </w:rPr>
        <w:t xml:space="preserve"> vyhotoven</w:t>
      </w:r>
      <w:r w:rsidR="004F655B">
        <w:rPr>
          <w:rFonts w:asciiTheme="minorHAnsi" w:hAnsiTheme="minorHAnsi" w:cstheme="minorHAnsi"/>
          <w:sz w:val="21"/>
          <w:szCs w:val="21"/>
        </w:rPr>
        <w:t>á</w:t>
      </w:r>
      <w:r w:rsidRPr="004B3C8A">
        <w:rPr>
          <w:rFonts w:asciiTheme="minorHAnsi" w:hAnsiTheme="minorHAnsi" w:cstheme="minorHAnsi"/>
          <w:sz w:val="21"/>
          <w:szCs w:val="21"/>
        </w:rPr>
        <w:t xml:space="preserve"> z konštrukčných prvkov druhu D1, s povrchovými úpravami z nehorľavých materiálov spĺňajúcich požiadavky § 48 vyhlášky MV SR č. 94/2004 (obvodov</w:t>
      </w:r>
      <w:r w:rsidR="004F655B">
        <w:rPr>
          <w:rFonts w:asciiTheme="minorHAnsi" w:hAnsiTheme="minorHAnsi" w:cstheme="minorHAnsi"/>
          <w:sz w:val="21"/>
          <w:szCs w:val="21"/>
        </w:rPr>
        <w:t>á</w:t>
      </w:r>
      <w:r w:rsidRPr="004B3C8A">
        <w:rPr>
          <w:rFonts w:asciiTheme="minorHAnsi" w:hAnsiTheme="minorHAnsi" w:cstheme="minorHAnsi"/>
          <w:sz w:val="21"/>
          <w:szCs w:val="21"/>
        </w:rPr>
        <w:t xml:space="preserve"> sten</w:t>
      </w:r>
      <w:r w:rsidR="004F655B">
        <w:rPr>
          <w:rFonts w:asciiTheme="minorHAnsi" w:hAnsiTheme="minorHAnsi" w:cstheme="minorHAnsi"/>
          <w:sz w:val="21"/>
          <w:szCs w:val="21"/>
        </w:rPr>
        <w:t>a</w:t>
      </w:r>
      <w:r w:rsidRPr="004B3C8A">
        <w:rPr>
          <w:rFonts w:asciiTheme="minorHAnsi" w:hAnsiTheme="minorHAnsi" w:cstheme="minorHAnsi"/>
          <w:sz w:val="21"/>
          <w:szCs w:val="21"/>
        </w:rPr>
        <w:t xml:space="preserve"> </w:t>
      </w:r>
      <w:r w:rsidR="004F655B">
        <w:rPr>
          <w:rFonts w:asciiTheme="minorHAnsi" w:hAnsiTheme="minorHAnsi" w:cstheme="minorHAnsi"/>
          <w:sz w:val="21"/>
          <w:szCs w:val="21"/>
        </w:rPr>
        <w:t>je</w:t>
      </w:r>
      <w:r w:rsidRPr="004B3C8A">
        <w:rPr>
          <w:rFonts w:asciiTheme="minorHAnsi" w:hAnsiTheme="minorHAnsi" w:cstheme="minorHAnsi"/>
          <w:sz w:val="21"/>
          <w:szCs w:val="21"/>
        </w:rPr>
        <w:t xml:space="preserve"> z muriva hr. 300 mm a dodatočné zateplenie bude z minerálnej vlny</w:t>
      </w:r>
      <w:r w:rsidRPr="004B3C8A">
        <w:rPr>
          <w:rFonts w:asciiTheme="minorHAnsi" w:hAnsiTheme="minorHAnsi" w:cstheme="minorHAnsi"/>
          <w:sz w:val="21"/>
          <w:szCs w:val="21"/>
          <w:shd w:val="clear" w:color="auto" w:fill="FFFFFF"/>
        </w:rPr>
        <w:t xml:space="preserve"> a povrchovú úpravu bude tvoriť omietka</w:t>
      </w:r>
      <w:r w:rsidRPr="004B3C8A">
        <w:rPr>
          <w:rFonts w:asciiTheme="minorHAnsi" w:hAnsiTheme="minorHAnsi" w:cstheme="minorHAnsi"/>
          <w:sz w:val="21"/>
          <w:szCs w:val="21"/>
        </w:rPr>
        <w:t>)</w:t>
      </w:r>
      <w:r w:rsidRPr="004B3C8A">
        <w:rPr>
          <w:rFonts w:asciiTheme="minorHAnsi" w:hAnsiTheme="minorHAnsi" w:cstheme="minorHAnsi"/>
          <w:snapToGrid w:val="0"/>
          <w:sz w:val="21"/>
          <w:szCs w:val="21"/>
        </w:rPr>
        <w:t>.</w:t>
      </w:r>
    </w:p>
    <w:p w:rsidR="00BA464E" w:rsidRDefault="00BA464E" w:rsidP="00BA464E">
      <w:pPr>
        <w:ind w:firstLine="709"/>
        <w:jc w:val="both"/>
        <w:rPr>
          <w:rFonts w:asciiTheme="minorHAnsi" w:eastAsia="ITCBookmanEE-Bold" w:hAnsiTheme="minorHAnsi" w:cstheme="minorHAnsi"/>
          <w:sz w:val="21"/>
          <w:szCs w:val="21"/>
        </w:rPr>
      </w:pPr>
    </w:p>
    <w:p w:rsidR="007F5E6B" w:rsidRPr="00EC56E4" w:rsidRDefault="007F5E6B" w:rsidP="007F5E6B">
      <w:pPr>
        <w:pStyle w:val="Obyajntext"/>
        <w:ind w:firstLine="709"/>
        <w:jc w:val="both"/>
        <w:rPr>
          <w:rFonts w:asciiTheme="minorHAnsi" w:hAnsiTheme="minorHAnsi" w:cstheme="minorHAnsi"/>
          <w:sz w:val="21"/>
          <w:szCs w:val="21"/>
        </w:rPr>
      </w:pPr>
      <w:r w:rsidRPr="00EC56E4">
        <w:rPr>
          <w:rFonts w:asciiTheme="minorHAnsi" w:hAnsiTheme="minorHAnsi" w:cstheme="minorHAnsi"/>
          <w:sz w:val="21"/>
          <w:szCs w:val="21"/>
        </w:rPr>
        <w:t>Požiarny úsek N1.0</w:t>
      </w:r>
      <w:r>
        <w:rPr>
          <w:rFonts w:asciiTheme="minorHAnsi" w:hAnsiTheme="minorHAnsi" w:cstheme="minorHAnsi"/>
          <w:sz w:val="21"/>
          <w:szCs w:val="21"/>
        </w:rPr>
        <w:t>1</w:t>
      </w:r>
      <w:r w:rsidRPr="00EC56E4">
        <w:rPr>
          <w:rFonts w:asciiTheme="minorHAnsi" w:hAnsiTheme="minorHAnsi" w:cstheme="minorHAnsi"/>
          <w:sz w:val="21"/>
          <w:szCs w:val="21"/>
        </w:rPr>
        <w:t xml:space="preserve"> </w:t>
      </w:r>
      <w:r>
        <w:rPr>
          <w:rFonts w:asciiTheme="minorHAnsi" w:hAnsiTheme="minorHAnsi" w:cstheme="minorHAnsi"/>
          <w:sz w:val="21"/>
          <w:szCs w:val="21"/>
        </w:rPr>
        <w:t>– posúdenie od susedných</w:t>
      </w:r>
      <w:r w:rsidRPr="00EC56E4">
        <w:rPr>
          <w:rFonts w:asciiTheme="minorHAnsi" w:hAnsiTheme="minorHAnsi" w:cstheme="minorHAnsi"/>
          <w:sz w:val="21"/>
          <w:szCs w:val="21"/>
        </w:rPr>
        <w:t xml:space="preserve"> stavieb:</w:t>
      </w:r>
    </w:p>
    <w:p w:rsidR="002C66E9" w:rsidRPr="00EC56E4" w:rsidRDefault="002C66E9" w:rsidP="002C66E9">
      <w:pPr>
        <w:pStyle w:val="A3"/>
        <w:numPr>
          <w:ilvl w:val="0"/>
          <w:numId w:val="31"/>
        </w:numPr>
        <w:ind w:left="1134" w:hanging="283"/>
        <w:jc w:val="both"/>
        <w:rPr>
          <w:rFonts w:asciiTheme="minorHAnsi" w:hAnsiTheme="minorHAnsi" w:cstheme="minorHAnsi"/>
          <w:b w:val="0"/>
          <w:sz w:val="21"/>
          <w:szCs w:val="21"/>
        </w:rPr>
      </w:pPr>
      <w:r w:rsidRPr="00EC56E4">
        <w:rPr>
          <w:rFonts w:asciiTheme="minorHAnsi" w:hAnsiTheme="minorHAnsi" w:cstheme="minorHAnsi"/>
          <w:b w:val="0"/>
          <w:sz w:val="21"/>
          <w:szCs w:val="21"/>
          <w:lang w:eastAsia="sk-SK"/>
        </w:rPr>
        <w:t>stavba ležiaca severovýchodne (neposudzované triedy v jednopodlažnej časti školy) vytvára od okien predpokladaný požiarne nebezpečný priestor 3,70 m (</w:t>
      </w:r>
      <w:r w:rsidRPr="00EC56E4">
        <w:rPr>
          <w:rFonts w:asciiTheme="minorHAnsi" w:hAnsiTheme="minorHAnsi" w:cstheme="minorHAnsi"/>
          <w:b w:val="0"/>
          <w:sz w:val="21"/>
          <w:szCs w:val="21"/>
        </w:rPr>
        <w:t>určené podľa tab. 3) STN 92 0201-4 pre výšku požiarneho úseku 3,10 m, predpokladané výpočtové zaťaženie do 30 kg.m</w:t>
      </w:r>
      <w:r w:rsidRPr="00EC56E4">
        <w:rPr>
          <w:rFonts w:asciiTheme="minorHAnsi" w:hAnsiTheme="minorHAnsi" w:cstheme="minorHAnsi"/>
          <w:b w:val="0"/>
          <w:sz w:val="21"/>
          <w:szCs w:val="21"/>
          <w:vertAlign w:val="superscript"/>
        </w:rPr>
        <w:t>-2</w:t>
      </w:r>
      <w:r w:rsidRPr="00EC56E4">
        <w:rPr>
          <w:rFonts w:asciiTheme="minorHAnsi" w:hAnsiTheme="minorHAnsi" w:cstheme="minorHAnsi"/>
          <w:b w:val="0"/>
          <w:sz w:val="21"/>
          <w:szCs w:val="21"/>
        </w:rPr>
        <w:t>, dĺžku požiarneho úseku 11,00 m a 60 % požiarne otvorených plôch)</w:t>
      </w:r>
      <w:r w:rsidRPr="00EC56E4">
        <w:rPr>
          <w:rFonts w:asciiTheme="minorHAnsi" w:hAnsiTheme="minorHAnsi" w:cstheme="minorHAnsi"/>
          <w:b w:val="0"/>
          <w:sz w:val="21"/>
          <w:szCs w:val="21"/>
          <w:lang w:eastAsia="sk-SK"/>
        </w:rPr>
        <w:t xml:space="preserve">. </w:t>
      </w:r>
      <w:r w:rsidRPr="00EC56E4">
        <w:rPr>
          <w:rFonts w:asciiTheme="minorHAnsi" w:hAnsiTheme="minorHAnsi" w:cstheme="minorHAnsi"/>
          <w:b w:val="0"/>
          <w:sz w:val="21"/>
          <w:szCs w:val="21"/>
        </w:rPr>
        <w:t>Uvedená odstupová vzdialenosť vyhovuje, nakoľko vzdialenosť medzi stavbami bude viac ako 11,00 m,</w:t>
      </w:r>
    </w:p>
    <w:p w:rsidR="002C66E9" w:rsidRPr="00EC56E4" w:rsidRDefault="002C66E9" w:rsidP="002C66E9">
      <w:pPr>
        <w:pStyle w:val="A3"/>
        <w:numPr>
          <w:ilvl w:val="0"/>
          <w:numId w:val="31"/>
        </w:numPr>
        <w:ind w:left="1134" w:hanging="283"/>
        <w:jc w:val="both"/>
        <w:rPr>
          <w:rFonts w:asciiTheme="minorHAnsi" w:hAnsiTheme="minorHAnsi" w:cstheme="minorHAnsi"/>
          <w:b w:val="0"/>
          <w:sz w:val="21"/>
          <w:szCs w:val="21"/>
        </w:rPr>
      </w:pPr>
      <w:r w:rsidRPr="00EC56E4">
        <w:rPr>
          <w:rFonts w:asciiTheme="minorHAnsi" w:hAnsiTheme="minorHAnsi" w:cstheme="minorHAnsi"/>
          <w:b w:val="0"/>
          <w:sz w:val="21"/>
          <w:szCs w:val="21"/>
          <w:lang w:eastAsia="sk-SK"/>
        </w:rPr>
        <w:t>stavba ležiaca severovýchodne (neposudzované triedy v štvorpodlažnej časti školy) vytvára od okien predpokladaný požiarne nebezpečný priestor 4,00 m (</w:t>
      </w:r>
      <w:r w:rsidRPr="00EC56E4">
        <w:rPr>
          <w:rFonts w:asciiTheme="minorHAnsi" w:hAnsiTheme="minorHAnsi" w:cstheme="minorHAnsi"/>
          <w:b w:val="0"/>
          <w:sz w:val="21"/>
          <w:szCs w:val="21"/>
        </w:rPr>
        <w:t>určené podľa tab. 3) STN 92 0201-4 pre výšku požiarneho úseku 3,10 m, predpokladané výpočtové zaťaženie do 30 kg.m</w:t>
      </w:r>
      <w:r w:rsidRPr="00EC56E4">
        <w:rPr>
          <w:rFonts w:asciiTheme="minorHAnsi" w:hAnsiTheme="minorHAnsi" w:cstheme="minorHAnsi"/>
          <w:b w:val="0"/>
          <w:sz w:val="21"/>
          <w:szCs w:val="21"/>
          <w:vertAlign w:val="superscript"/>
        </w:rPr>
        <w:t>-2</w:t>
      </w:r>
      <w:r w:rsidRPr="00EC56E4">
        <w:rPr>
          <w:rFonts w:asciiTheme="minorHAnsi" w:hAnsiTheme="minorHAnsi" w:cstheme="minorHAnsi"/>
          <w:b w:val="0"/>
          <w:sz w:val="21"/>
          <w:szCs w:val="21"/>
        </w:rPr>
        <w:t>, dĺžku požiarneho úseku 20,00 m a 60 % požiarne otvorených plôch)</w:t>
      </w:r>
      <w:r w:rsidRPr="00EC56E4">
        <w:rPr>
          <w:rFonts w:asciiTheme="minorHAnsi" w:hAnsiTheme="minorHAnsi" w:cstheme="minorHAnsi"/>
          <w:b w:val="0"/>
          <w:sz w:val="21"/>
          <w:szCs w:val="21"/>
          <w:lang w:eastAsia="sk-SK"/>
        </w:rPr>
        <w:t xml:space="preserve">. </w:t>
      </w:r>
      <w:r w:rsidRPr="00EC56E4">
        <w:rPr>
          <w:rFonts w:asciiTheme="minorHAnsi" w:hAnsiTheme="minorHAnsi" w:cstheme="minorHAnsi"/>
          <w:b w:val="0"/>
          <w:sz w:val="21"/>
          <w:szCs w:val="21"/>
        </w:rPr>
        <w:t>Uvedená odstupová vzdialenosť vyhovuje, nakoľko vzdialenosť medzi stavbami bude viac ako 9,50 m,</w:t>
      </w:r>
    </w:p>
    <w:p w:rsidR="002C66E9" w:rsidRPr="00EC56E4" w:rsidRDefault="002C66E9" w:rsidP="002C66E9">
      <w:pPr>
        <w:pStyle w:val="A3"/>
        <w:numPr>
          <w:ilvl w:val="0"/>
          <w:numId w:val="31"/>
        </w:numPr>
        <w:ind w:left="1134" w:hanging="283"/>
        <w:jc w:val="both"/>
        <w:rPr>
          <w:rFonts w:asciiTheme="minorHAnsi" w:hAnsiTheme="minorHAnsi" w:cstheme="minorHAnsi"/>
          <w:b w:val="0"/>
          <w:sz w:val="21"/>
          <w:szCs w:val="21"/>
        </w:rPr>
      </w:pPr>
      <w:r w:rsidRPr="00EC56E4">
        <w:rPr>
          <w:rFonts w:asciiTheme="minorHAnsi" w:hAnsiTheme="minorHAnsi" w:cstheme="minorHAnsi"/>
          <w:b w:val="0"/>
          <w:sz w:val="21"/>
          <w:szCs w:val="21"/>
          <w:lang w:eastAsia="sk-SK"/>
        </w:rPr>
        <w:t>stavba ležiaca severovýchodne (neposudzovaná spojovacia chodba) vytvára od okna predpokladaný požiarne nebezpečný priestor 3,90 m (</w:t>
      </w:r>
      <w:r w:rsidRPr="00EC56E4">
        <w:rPr>
          <w:rFonts w:asciiTheme="minorHAnsi" w:hAnsiTheme="minorHAnsi" w:cstheme="minorHAnsi"/>
          <w:b w:val="0"/>
          <w:sz w:val="21"/>
          <w:szCs w:val="21"/>
        </w:rPr>
        <w:t>určené podľa tab. 3) STN 92 0201-4 pre výšku požiarneho úseku 3,00 m, predpokladané výpočtové zaťaženie do 30 kg.m</w:t>
      </w:r>
      <w:r w:rsidRPr="00EC56E4">
        <w:rPr>
          <w:rFonts w:asciiTheme="minorHAnsi" w:hAnsiTheme="minorHAnsi" w:cstheme="minorHAnsi"/>
          <w:b w:val="0"/>
          <w:sz w:val="21"/>
          <w:szCs w:val="21"/>
          <w:vertAlign w:val="superscript"/>
        </w:rPr>
        <w:t>-2</w:t>
      </w:r>
      <w:r w:rsidRPr="00EC56E4">
        <w:rPr>
          <w:rFonts w:asciiTheme="minorHAnsi" w:hAnsiTheme="minorHAnsi" w:cstheme="minorHAnsi"/>
          <w:b w:val="0"/>
          <w:sz w:val="21"/>
          <w:szCs w:val="21"/>
        </w:rPr>
        <w:t>, dĺžku požiarneho úseku 4,30 m a 100 % požiarne otvorených plôch)</w:t>
      </w:r>
      <w:r w:rsidRPr="00EC56E4">
        <w:rPr>
          <w:rFonts w:asciiTheme="minorHAnsi" w:hAnsiTheme="minorHAnsi" w:cstheme="minorHAnsi"/>
          <w:b w:val="0"/>
          <w:sz w:val="21"/>
          <w:szCs w:val="21"/>
          <w:lang w:eastAsia="sk-SK"/>
        </w:rPr>
        <w:t xml:space="preserve">. </w:t>
      </w:r>
      <w:r w:rsidRPr="00EC56E4">
        <w:rPr>
          <w:rFonts w:asciiTheme="minorHAnsi" w:hAnsiTheme="minorHAnsi" w:cstheme="minorHAnsi"/>
          <w:b w:val="0"/>
          <w:sz w:val="21"/>
          <w:szCs w:val="21"/>
        </w:rPr>
        <w:t>Uvedená odstupová vzdialenosť vyhovuje, nakoľko vzdialenosť medzi stavbami bude viac ako 4,20 m.</w:t>
      </w:r>
    </w:p>
    <w:p w:rsidR="006D3136" w:rsidRDefault="006D3136" w:rsidP="00F8775B">
      <w:pPr>
        <w:pStyle w:val="Obyajntext"/>
        <w:jc w:val="both"/>
        <w:rPr>
          <w:rFonts w:asciiTheme="minorHAnsi" w:hAnsiTheme="minorHAnsi" w:cstheme="minorHAnsi"/>
          <w:color w:val="FF0000"/>
          <w:sz w:val="21"/>
          <w:szCs w:val="21"/>
        </w:rPr>
      </w:pPr>
    </w:p>
    <w:p w:rsidR="002B64E7" w:rsidRPr="00361DCE" w:rsidRDefault="00EC56E4" w:rsidP="00EC56E4">
      <w:pPr>
        <w:ind w:firstLine="709"/>
        <w:jc w:val="both"/>
        <w:rPr>
          <w:rFonts w:asciiTheme="minorHAnsi" w:hAnsiTheme="minorHAnsi" w:cstheme="minorHAnsi"/>
          <w:sz w:val="21"/>
          <w:szCs w:val="21"/>
        </w:rPr>
      </w:pPr>
      <w:r w:rsidRPr="00361DCE">
        <w:rPr>
          <w:rFonts w:asciiTheme="minorHAnsi" w:hAnsiTheme="minorHAnsi" w:cstheme="minorHAnsi"/>
          <w:sz w:val="21"/>
          <w:szCs w:val="21"/>
        </w:rPr>
        <w:t>V požiarne nebezpečnom priestore požiarneho úseku N1.0</w:t>
      </w:r>
      <w:r w:rsidR="002B64E7" w:rsidRPr="00361DCE">
        <w:rPr>
          <w:rFonts w:asciiTheme="minorHAnsi" w:hAnsiTheme="minorHAnsi" w:cstheme="minorHAnsi"/>
          <w:sz w:val="21"/>
          <w:szCs w:val="21"/>
        </w:rPr>
        <w:t>2</w:t>
      </w:r>
      <w:r w:rsidRPr="00361DCE">
        <w:rPr>
          <w:rFonts w:asciiTheme="minorHAnsi" w:hAnsiTheme="minorHAnsi" w:cstheme="minorHAnsi"/>
          <w:sz w:val="21"/>
          <w:szCs w:val="21"/>
        </w:rPr>
        <w:t xml:space="preserve"> sa bud</w:t>
      </w:r>
      <w:r w:rsidR="002B64E7" w:rsidRPr="00361DCE">
        <w:rPr>
          <w:rFonts w:asciiTheme="minorHAnsi" w:hAnsiTheme="minorHAnsi" w:cstheme="minorHAnsi"/>
          <w:sz w:val="21"/>
          <w:szCs w:val="21"/>
        </w:rPr>
        <w:t>e</w:t>
      </w:r>
      <w:r w:rsidRPr="00361DCE">
        <w:rPr>
          <w:rFonts w:asciiTheme="minorHAnsi" w:hAnsiTheme="minorHAnsi" w:cstheme="minorHAnsi"/>
          <w:sz w:val="21"/>
          <w:szCs w:val="21"/>
        </w:rPr>
        <w:t xml:space="preserve"> nachádzať obvodov</w:t>
      </w:r>
      <w:r w:rsidR="002B64E7" w:rsidRPr="00361DCE">
        <w:rPr>
          <w:rFonts w:asciiTheme="minorHAnsi" w:hAnsiTheme="minorHAnsi" w:cstheme="minorHAnsi"/>
          <w:sz w:val="21"/>
          <w:szCs w:val="21"/>
        </w:rPr>
        <w:t>á</w:t>
      </w:r>
      <w:r w:rsidRPr="00361DCE">
        <w:rPr>
          <w:rFonts w:asciiTheme="minorHAnsi" w:hAnsiTheme="minorHAnsi" w:cstheme="minorHAnsi"/>
          <w:sz w:val="21"/>
          <w:szCs w:val="21"/>
        </w:rPr>
        <w:t xml:space="preserve"> sten</w:t>
      </w:r>
      <w:r w:rsidR="002B64E7" w:rsidRPr="00361DCE">
        <w:rPr>
          <w:rFonts w:asciiTheme="minorHAnsi" w:hAnsiTheme="minorHAnsi" w:cstheme="minorHAnsi"/>
          <w:sz w:val="21"/>
          <w:szCs w:val="21"/>
        </w:rPr>
        <w:t>a</w:t>
      </w:r>
      <w:r w:rsidRPr="00361DCE">
        <w:rPr>
          <w:rFonts w:asciiTheme="minorHAnsi" w:hAnsiTheme="minorHAnsi" w:cstheme="minorHAnsi"/>
          <w:sz w:val="21"/>
          <w:szCs w:val="21"/>
        </w:rPr>
        <w:t xml:space="preserve"> susedného požiarneho úseku tvoriaceho spojovaciu chodbu.</w:t>
      </w:r>
      <w:r w:rsidR="002B64E7" w:rsidRPr="00361DCE">
        <w:rPr>
          <w:rFonts w:asciiTheme="minorHAnsi" w:hAnsiTheme="minorHAnsi" w:cstheme="minorHAnsi"/>
          <w:sz w:val="21"/>
          <w:szCs w:val="21"/>
        </w:rPr>
        <w:t xml:space="preserve"> Jedna obvodová stena požiarneho úseku N1.02 sa bude nachádzať v požiarne nebezpečnom priestore neposudzovaného susedného požiarneho úseku </w:t>
      </w:r>
      <w:r w:rsidR="002B64E7" w:rsidRPr="00361DCE">
        <w:rPr>
          <w:rFonts w:asciiTheme="minorHAnsi" w:eastAsia="MS Mincho" w:hAnsiTheme="minorHAnsi" w:cstheme="minorHAnsi"/>
          <w:sz w:val="21"/>
          <w:szCs w:val="21"/>
        </w:rPr>
        <w:t xml:space="preserve">(jedná sa o spojovaciu </w:t>
      </w:r>
      <w:r w:rsidR="002B64E7" w:rsidRPr="00361DCE">
        <w:rPr>
          <w:rFonts w:asciiTheme="minorHAnsi" w:hAnsiTheme="minorHAnsi" w:cstheme="minorHAnsi"/>
          <w:sz w:val="21"/>
          <w:szCs w:val="21"/>
        </w:rPr>
        <w:t>chodbu s</w:t>
      </w:r>
      <w:r w:rsidR="007F275D" w:rsidRPr="00361DCE">
        <w:rPr>
          <w:rFonts w:asciiTheme="minorHAnsi" w:hAnsiTheme="minorHAnsi" w:cstheme="minorHAnsi"/>
          <w:sz w:val="21"/>
          <w:szCs w:val="21"/>
        </w:rPr>
        <w:t xml:space="preserve"> záujmových </w:t>
      </w:r>
      <w:r w:rsidR="002B64E7" w:rsidRPr="00361DCE">
        <w:rPr>
          <w:rFonts w:asciiTheme="minorHAnsi" w:hAnsiTheme="minorHAnsi" w:cstheme="minorHAnsi"/>
          <w:sz w:val="21"/>
          <w:szCs w:val="21"/>
        </w:rPr>
        <w:t>krúžkov).</w:t>
      </w:r>
    </w:p>
    <w:p w:rsidR="002B64E7" w:rsidRPr="00361DCE" w:rsidRDefault="002B64E7" w:rsidP="00361DCE">
      <w:pPr>
        <w:jc w:val="both"/>
        <w:rPr>
          <w:rFonts w:asciiTheme="minorHAnsi" w:hAnsiTheme="minorHAnsi" w:cstheme="minorHAnsi"/>
          <w:sz w:val="21"/>
          <w:szCs w:val="21"/>
        </w:rPr>
      </w:pPr>
    </w:p>
    <w:p w:rsidR="00EC56E4" w:rsidRPr="00361DCE" w:rsidRDefault="00EC56E4" w:rsidP="00EC56E4">
      <w:pPr>
        <w:ind w:firstLine="709"/>
        <w:jc w:val="both"/>
        <w:rPr>
          <w:rFonts w:asciiTheme="minorHAnsi" w:hAnsiTheme="minorHAnsi" w:cstheme="minorHAnsi"/>
          <w:sz w:val="21"/>
          <w:szCs w:val="21"/>
        </w:rPr>
      </w:pPr>
      <w:r w:rsidRPr="00361DCE">
        <w:rPr>
          <w:rFonts w:asciiTheme="minorHAnsi" w:hAnsiTheme="minorHAnsi" w:cstheme="minorHAnsi"/>
          <w:sz w:val="21"/>
          <w:szCs w:val="21"/>
        </w:rPr>
        <w:t xml:space="preserve"> </w:t>
      </w:r>
      <w:r w:rsidRPr="00361DCE">
        <w:rPr>
          <w:rFonts w:asciiTheme="minorHAnsi" w:eastAsia="Verdana" w:hAnsiTheme="minorHAnsi" w:cstheme="minorHAnsi"/>
          <w:bCs/>
          <w:sz w:val="21"/>
          <w:szCs w:val="21"/>
          <w:lang w:eastAsia="en-US" w:bidi="en-US"/>
        </w:rPr>
        <w:t>Obvodov</w:t>
      </w:r>
      <w:r w:rsidR="00361DCE" w:rsidRPr="00361DCE">
        <w:rPr>
          <w:rFonts w:asciiTheme="minorHAnsi" w:eastAsia="Verdana" w:hAnsiTheme="minorHAnsi" w:cstheme="minorHAnsi"/>
          <w:bCs/>
          <w:sz w:val="21"/>
          <w:szCs w:val="21"/>
          <w:lang w:eastAsia="en-US" w:bidi="en-US"/>
        </w:rPr>
        <w:t>é</w:t>
      </w:r>
      <w:r w:rsidRPr="00361DCE">
        <w:rPr>
          <w:rFonts w:asciiTheme="minorHAnsi" w:eastAsia="Verdana" w:hAnsiTheme="minorHAnsi" w:cstheme="minorHAnsi"/>
          <w:bCs/>
          <w:sz w:val="21"/>
          <w:szCs w:val="21"/>
          <w:lang w:eastAsia="en-US" w:bidi="en-US"/>
        </w:rPr>
        <w:t xml:space="preserve"> sten</w:t>
      </w:r>
      <w:r w:rsidR="00361DCE" w:rsidRPr="00361DCE">
        <w:rPr>
          <w:rFonts w:asciiTheme="minorHAnsi" w:eastAsia="Verdana" w:hAnsiTheme="minorHAnsi" w:cstheme="minorHAnsi"/>
          <w:bCs/>
          <w:sz w:val="21"/>
          <w:szCs w:val="21"/>
          <w:lang w:eastAsia="en-US" w:bidi="en-US"/>
        </w:rPr>
        <w:t>y</w:t>
      </w:r>
      <w:r w:rsidRPr="00361DCE">
        <w:rPr>
          <w:rFonts w:asciiTheme="minorHAnsi" w:eastAsia="Verdana" w:hAnsiTheme="minorHAnsi" w:cstheme="minorHAnsi"/>
          <w:bCs/>
          <w:sz w:val="21"/>
          <w:szCs w:val="21"/>
          <w:lang w:eastAsia="en-US" w:bidi="en-US"/>
        </w:rPr>
        <w:t xml:space="preserve"> nachádzajúc</w:t>
      </w:r>
      <w:r w:rsidR="00361DCE" w:rsidRPr="00361DCE">
        <w:rPr>
          <w:rFonts w:asciiTheme="minorHAnsi" w:eastAsia="Verdana" w:hAnsiTheme="minorHAnsi" w:cstheme="minorHAnsi"/>
          <w:bCs/>
          <w:sz w:val="21"/>
          <w:szCs w:val="21"/>
          <w:lang w:eastAsia="en-US" w:bidi="en-US"/>
        </w:rPr>
        <w:t>e</w:t>
      </w:r>
      <w:r w:rsidRPr="00361DCE">
        <w:rPr>
          <w:rFonts w:asciiTheme="minorHAnsi" w:eastAsia="Verdana" w:hAnsiTheme="minorHAnsi" w:cstheme="minorHAnsi"/>
          <w:bCs/>
          <w:sz w:val="21"/>
          <w:szCs w:val="21"/>
          <w:lang w:eastAsia="en-US" w:bidi="en-US"/>
        </w:rPr>
        <w:t xml:space="preserve"> sa v požiarne nebezpečnom priestore musia v </w:t>
      </w:r>
      <w:r w:rsidRPr="00361DCE">
        <w:rPr>
          <w:rFonts w:asciiTheme="minorHAnsi" w:hAnsiTheme="minorHAnsi" w:cstheme="minorHAnsi"/>
          <w:sz w:val="21"/>
          <w:szCs w:val="21"/>
        </w:rPr>
        <w:t xml:space="preserve">súlade s čl. 5 § 43 vyhl. MV SR 94/2004 v </w:t>
      </w:r>
      <w:r w:rsidRPr="00361DCE">
        <w:rPr>
          <w:rFonts w:asciiTheme="minorHAnsi" w:eastAsia="Verdana" w:hAnsiTheme="minorHAnsi" w:cstheme="minorHAnsi"/>
          <w:bCs/>
          <w:sz w:val="21"/>
          <w:szCs w:val="21"/>
          <w:lang w:eastAsia="en-US" w:bidi="en-US"/>
        </w:rPr>
        <w:t>celej ploche</w:t>
      </w:r>
      <w:r w:rsidRPr="00361DCE">
        <w:rPr>
          <w:rFonts w:asciiTheme="minorHAnsi" w:hAnsiTheme="minorHAnsi" w:cstheme="minorHAnsi"/>
          <w:sz w:val="21"/>
          <w:szCs w:val="21"/>
        </w:rPr>
        <w:t xml:space="preserve"> spĺňať z vonkajšej strany požiadavky na požiarnu odolnosť a na druh konštrukčného prvku nasledovne:</w:t>
      </w:r>
    </w:p>
    <w:p w:rsidR="00EC56E4" w:rsidRPr="00361DCE" w:rsidRDefault="00EC56E4" w:rsidP="00EC56E4">
      <w:pPr>
        <w:pStyle w:val="Odsekzoznamu"/>
        <w:numPr>
          <w:ilvl w:val="0"/>
          <w:numId w:val="14"/>
        </w:numPr>
        <w:jc w:val="both"/>
        <w:rPr>
          <w:rFonts w:asciiTheme="minorHAnsi" w:hAnsiTheme="minorHAnsi" w:cstheme="minorHAnsi"/>
          <w:sz w:val="21"/>
          <w:szCs w:val="21"/>
        </w:rPr>
      </w:pPr>
      <w:r w:rsidRPr="00361DCE">
        <w:rPr>
          <w:rFonts w:asciiTheme="minorHAnsi" w:hAnsiTheme="minorHAnsi" w:cstheme="minorHAnsi"/>
          <w:sz w:val="21"/>
          <w:szCs w:val="21"/>
        </w:rPr>
        <w:t>obvodov</w:t>
      </w:r>
      <w:r w:rsidR="00361DCE" w:rsidRPr="00361DCE">
        <w:rPr>
          <w:rFonts w:asciiTheme="minorHAnsi" w:hAnsiTheme="minorHAnsi" w:cstheme="minorHAnsi"/>
          <w:sz w:val="21"/>
          <w:szCs w:val="21"/>
        </w:rPr>
        <w:t>á</w:t>
      </w:r>
      <w:r w:rsidRPr="00361DCE">
        <w:rPr>
          <w:rFonts w:asciiTheme="minorHAnsi" w:hAnsiTheme="minorHAnsi" w:cstheme="minorHAnsi"/>
          <w:sz w:val="21"/>
          <w:szCs w:val="21"/>
        </w:rPr>
        <w:t xml:space="preserve"> sten</w:t>
      </w:r>
      <w:r w:rsidR="00361DCE" w:rsidRPr="00361DCE">
        <w:rPr>
          <w:rFonts w:asciiTheme="minorHAnsi" w:hAnsiTheme="minorHAnsi" w:cstheme="minorHAnsi"/>
          <w:sz w:val="21"/>
          <w:szCs w:val="21"/>
        </w:rPr>
        <w:t>a</w:t>
      </w:r>
      <w:r w:rsidRPr="00361DCE">
        <w:rPr>
          <w:rFonts w:asciiTheme="minorHAnsi" w:hAnsiTheme="minorHAnsi" w:cstheme="minorHAnsi"/>
          <w:sz w:val="21"/>
          <w:szCs w:val="21"/>
        </w:rPr>
        <w:t xml:space="preserve"> </w:t>
      </w:r>
      <w:r w:rsidR="00361DCE" w:rsidRPr="00361DCE">
        <w:rPr>
          <w:rFonts w:asciiTheme="minorHAnsi" w:hAnsiTheme="minorHAnsi" w:cstheme="minorHAnsi"/>
          <w:sz w:val="21"/>
          <w:szCs w:val="21"/>
        </w:rPr>
        <w:t xml:space="preserve">požiarneho úseku N1.02 </w:t>
      </w:r>
      <w:r w:rsidRPr="00361DCE">
        <w:rPr>
          <w:rFonts w:asciiTheme="minorHAnsi" w:hAnsiTheme="minorHAnsi" w:cstheme="minorHAnsi"/>
          <w:sz w:val="21"/>
          <w:szCs w:val="21"/>
        </w:rPr>
        <w:t>mus</w:t>
      </w:r>
      <w:r w:rsidR="00361DCE" w:rsidRPr="00361DCE">
        <w:rPr>
          <w:rFonts w:asciiTheme="minorHAnsi" w:hAnsiTheme="minorHAnsi" w:cstheme="minorHAnsi"/>
          <w:sz w:val="21"/>
          <w:szCs w:val="21"/>
        </w:rPr>
        <w:t>í</w:t>
      </w:r>
      <w:r w:rsidRPr="00361DCE">
        <w:rPr>
          <w:rFonts w:asciiTheme="minorHAnsi" w:hAnsiTheme="minorHAnsi" w:cstheme="minorHAnsi"/>
          <w:sz w:val="21"/>
          <w:szCs w:val="21"/>
        </w:rPr>
        <w:t xml:space="preserve"> spĺňať z vonkajšej strany požiadavky na požiarnu odolnosť REI 25/D1 (počítané pre požadovanú požiarnu odolnosť obvodovej steny </w:t>
      </w:r>
      <w:r w:rsidR="00361DCE" w:rsidRPr="00361DCE">
        <w:rPr>
          <w:rFonts w:asciiTheme="minorHAnsi" w:hAnsiTheme="minorHAnsi" w:cstheme="minorHAnsi"/>
          <w:sz w:val="21"/>
          <w:szCs w:val="21"/>
        </w:rPr>
        <w:t xml:space="preserve">neposudzovaného požiarneho úseku </w:t>
      </w:r>
      <w:r w:rsidRPr="00361DCE">
        <w:rPr>
          <w:rFonts w:asciiTheme="minorHAnsi" w:hAnsiTheme="minorHAnsi" w:cstheme="minorHAnsi"/>
          <w:sz w:val="21"/>
          <w:szCs w:val="21"/>
        </w:rPr>
        <w:t>15 minút a vzdialenosť určenú podľa čl. 5.4.9 STN 92 0201-2 - d´/d = 1,00);</w:t>
      </w:r>
    </w:p>
    <w:p w:rsidR="00361DCE" w:rsidRPr="00361DCE" w:rsidRDefault="00361DCE" w:rsidP="00361DCE">
      <w:pPr>
        <w:pStyle w:val="Odsekzoznamu"/>
        <w:numPr>
          <w:ilvl w:val="0"/>
          <w:numId w:val="14"/>
        </w:numPr>
        <w:jc w:val="both"/>
        <w:rPr>
          <w:rFonts w:asciiTheme="minorHAnsi" w:hAnsiTheme="minorHAnsi" w:cstheme="minorHAnsi"/>
          <w:sz w:val="21"/>
          <w:szCs w:val="21"/>
        </w:rPr>
      </w:pPr>
      <w:r w:rsidRPr="00361DCE">
        <w:rPr>
          <w:rFonts w:asciiTheme="minorHAnsi" w:hAnsiTheme="minorHAnsi" w:cstheme="minorHAnsi"/>
          <w:sz w:val="21"/>
          <w:szCs w:val="21"/>
        </w:rPr>
        <w:t>obvodová stena neposudzovaného požiarneho úseku musí spĺňať z vonkajšej strany požiadavky na požiarnu odolnosť REI 25/D1 (počítané pre požadovanú požiarnu odolnosť obvodovej steny požiarneho úseku N1.02 15 minút a vzdialenosť určenú podľa čl. 5.4.9 STN 92 0201-2 - d´/d = 1,00);</w:t>
      </w:r>
    </w:p>
    <w:p w:rsidR="00EC56E4" w:rsidRPr="00361DCE" w:rsidRDefault="00EC56E4" w:rsidP="00EC56E4">
      <w:pPr>
        <w:pStyle w:val="Odsekzoznamu"/>
        <w:numPr>
          <w:ilvl w:val="0"/>
          <w:numId w:val="14"/>
        </w:numPr>
        <w:jc w:val="both"/>
        <w:rPr>
          <w:rFonts w:asciiTheme="minorHAnsi" w:hAnsiTheme="minorHAnsi" w:cstheme="minorHAnsi"/>
          <w:sz w:val="21"/>
          <w:szCs w:val="21"/>
        </w:rPr>
      </w:pPr>
      <w:r w:rsidRPr="00361DCE">
        <w:rPr>
          <w:rFonts w:asciiTheme="minorHAnsi" w:eastAsia="ITCBookmanEE-Bold" w:hAnsiTheme="minorHAnsi" w:cstheme="minorHAnsi"/>
          <w:sz w:val="21"/>
          <w:szCs w:val="21"/>
        </w:rPr>
        <w:t xml:space="preserve">tieto steny budú v celej výške zateplené nehorľavou tepelnou izoláciou na báze minerálnej vlny hr. 100 mm. V zmysle čl. 5.14.1 STN 92 0201-2 musia ich povrchové úpravy obsahovať len materiály, komponenty a stavebné výrobky s triedami reakcie na oheň A1 alebo A2. Ich </w:t>
      </w:r>
      <w:r w:rsidRPr="00361DCE">
        <w:rPr>
          <w:rFonts w:asciiTheme="minorHAnsi" w:hAnsiTheme="minorHAnsi" w:cstheme="minorHAnsi"/>
          <w:snapToGrid w:val="0"/>
          <w:sz w:val="21"/>
          <w:szCs w:val="21"/>
        </w:rPr>
        <w:t xml:space="preserve">index šírenia plameňa sa musí rovnať hodnote </w:t>
      </w:r>
      <w:proofErr w:type="spellStart"/>
      <w:r w:rsidRPr="00361DCE">
        <w:rPr>
          <w:rFonts w:asciiTheme="minorHAnsi" w:hAnsiTheme="minorHAnsi" w:cstheme="minorHAnsi"/>
          <w:snapToGrid w:val="0"/>
          <w:sz w:val="21"/>
          <w:szCs w:val="21"/>
        </w:rPr>
        <w:t>i</w:t>
      </w:r>
      <w:r w:rsidRPr="00361DCE">
        <w:rPr>
          <w:rFonts w:asciiTheme="minorHAnsi" w:hAnsiTheme="minorHAnsi" w:cstheme="minorHAnsi"/>
          <w:snapToGrid w:val="0"/>
          <w:sz w:val="21"/>
          <w:szCs w:val="21"/>
          <w:vertAlign w:val="subscript"/>
        </w:rPr>
        <w:t>s</w:t>
      </w:r>
      <w:proofErr w:type="spellEnd"/>
      <w:r w:rsidRPr="00361DCE">
        <w:rPr>
          <w:rFonts w:asciiTheme="minorHAnsi" w:hAnsiTheme="minorHAnsi" w:cstheme="minorHAnsi"/>
          <w:snapToGrid w:val="0"/>
          <w:sz w:val="21"/>
          <w:szCs w:val="21"/>
        </w:rPr>
        <w:t xml:space="preserve"> = 0,00 mm.min</w:t>
      </w:r>
      <w:r w:rsidRPr="00361DCE">
        <w:rPr>
          <w:rFonts w:asciiTheme="minorHAnsi" w:hAnsiTheme="minorHAnsi" w:cstheme="minorHAnsi"/>
          <w:snapToGrid w:val="0"/>
          <w:sz w:val="21"/>
          <w:szCs w:val="21"/>
          <w:vertAlign w:val="superscript"/>
        </w:rPr>
        <w:t>-1</w:t>
      </w:r>
      <w:r w:rsidRPr="00361DCE">
        <w:rPr>
          <w:rFonts w:asciiTheme="minorHAnsi" w:hAnsiTheme="minorHAnsi" w:cstheme="minorHAnsi"/>
          <w:snapToGrid w:val="0"/>
          <w:sz w:val="21"/>
          <w:szCs w:val="21"/>
        </w:rPr>
        <w:t>.</w:t>
      </w:r>
    </w:p>
    <w:p w:rsidR="00EC56E4" w:rsidRPr="00EC56E4" w:rsidRDefault="00EC56E4" w:rsidP="00EC56E4">
      <w:pPr>
        <w:jc w:val="both"/>
        <w:rPr>
          <w:rFonts w:asciiTheme="minorHAnsi" w:hAnsiTheme="minorHAnsi"/>
          <w:color w:val="FF0000"/>
          <w:sz w:val="21"/>
          <w:szCs w:val="21"/>
        </w:rPr>
      </w:pPr>
    </w:p>
    <w:p w:rsidR="00EC56E4" w:rsidRPr="004B3C8A" w:rsidRDefault="00EC56E4" w:rsidP="00EC56E4">
      <w:pPr>
        <w:autoSpaceDE w:val="0"/>
        <w:autoSpaceDN w:val="0"/>
        <w:adjustRightInd w:val="0"/>
        <w:ind w:firstLine="709"/>
        <w:jc w:val="both"/>
        <w:rPr>
          <w:rFonts w:asciiTheme="minorHAnsi" w:hAnsiTheme="minorHAnsi" w:cstheme="minorHAnsi"/>
          <w:snapToGrid w:val="0"/>
          <w:sz w:val="21"/>
          <w:szCs w:val="21"/>
        </w:rPr>
      </w:pPr>
      <w:r w:rsidRPr="004B3C8A">
        <w:rPr>
          <w:rFonts w:asciiTheme="minorHAnsi" w:eastAsia="Verdana" w:hAnsiTheme="minorHAnsi" w:cstheme="minorHAnsi"/>
          <w:bCs/>
          <w:sz w:val="21"/>
          <w:szCs w:val="21"/>
          <w:lang w:eastAsia="en-US" w:bidi="en-US"/>
        </w:rPr>
        <w:t xml:space="preserve">Obvodové steny </w:t>
      </w:r>
      <w:r w:rsidRPr="004B3C8A">
        <w:rPr>
          <w:rFonts w:asciiTheme="minorHAnsi" w:hAnsiTheme="minorHAnsi" w:cstheme="minorHAnsi"/>
          <w:sz w:val="21"/>
          <w:szCs w:val="21"/>
        </w:rPr>
        <w:t xml:space="preserve">nachádzajúce sa v </w:t>
      </w:r>
      <w:r w:rsidRPr="004B3C8A">
        <w:rPr>
          <w:rFonts w:asciiTheme="minorHAnsi" w:eastAsia="Verdana" w:hAnsiTheme="minorHAnsi" w:cstheme="minorHAnsi"/>
          <w:bCs/>
          <w:sz w:val="21"/>
          <w:szCs w:val="21"/>
          <w:lang w:eastAsia="en-US" w:bidi="en-US"/>
        </w:rPr>
        <w:t>požiarne nebezpečnom priestore</w:t>
      </w:r>
      <w:r w:rsidRPr="004B3C8A">
        <w:rPr>
          <w:rFonts w:asciiTheme="minorHAnsi" w:hAnsiTheme="minorHAnsi" w:cstheme="minorHAnsi"/>
          <w:sz w:val="21"/>
          <w:szCs w:val="21"/>
        </w:rPr>
        <w:t xml:space="preserve"> </w:t>
      </w:r>
      <w:r w:rsidR="004B3C8A" w:rsidRPr="004B3C8A">
        <w:rPr>
          <w:rFonts w:asciiTheme="minorHAnsi" w:hAnsiTheme="minorHAnsi" w:cstheme="minorHAnsi"/>
          <w:sz w:val="21"/>
          <w:szCs w:val="21"/>
        </w:rPr>
        <w:t>s</w:t>
      </w:r>
      <w:r w:rsidRPr="004B3C8A">
        <w:rPr>
          <w:rFonts w:asciiTheme="minorHAnsi" w:hAnsiTheme="minorHAnsi" w:cstheme="minorHAnsi"/>
          <w:sz w:val="21"/>
          <w:szCs w:val="21"/>
        </w:rPr>
        <w:t xml:space="preserve">ú vyhotovené tak, </w:t>
      </w:r>
      <w:r w:rsidR="004B3C8A" w:rsidRPr="004B3C8A">
        <w:rPr>
          <w:rFonts w:asciiTheme="minorHAnsi" w:hAnsiTheme="minorHAnsi" w:cstheme="minorHAnsi"/>
          <w:sz w:val="21"/>
          <w:szCs w:val="21"/>
        </w:rPr>
        <w:t xml:space="preserve">aby boli v celej ploche nachádzajúcej sa </w:t>
      </w:r>
      <w:r w:rsidR="004B3C8A" w:rsidRPr="004B3C8A">
        <w:rPr>
          <w:rFonts w:asciiTheme="minorHAnsi" w:eastAsia="Verdana" w:hAnsiTheme="minorHAnsi" w:cstheme="minorHAnsi"/>
          <w:bCs/>
          <w:sz w:val="21"/>
          <w:szCs w:val="21"/>
          <w:lang w:eastAsia="en-US" w:bidi="en-US"/>
        </w:rPr>
        <w:t>v požiarne nebezpečnom priestore</w:t>
      </w:r>
      <w:r w:rsidR="004B3C8A" w:rsidRPr="004B3C8A">
        <w:rPr>
          <w:rFonts w:asciiTheme="minorHAnsi" w:hAnsiTheme="minorHAnsi" w:cstheme="minorHAnsi"/>
          <w:sz w:val="21"/>
          <w:szCs w:val="21"/>
        </w:rPr>
        <w:t xml:space="preserve"> celistvé (t. j. bez otvorov) a budú vyhotovené tak, </w:t>
      </w:r>
      <w:r w:rsidRPr="004B3C8A">
        <w:rPr>
          <w:rFonts w:asciiTheme="minorHAnsi" w:hAnsiTheme="minorHAnsi" w:cstheme="minorHAnsi"/>
          <w:sz w:val="21"/>
          <w:szCs w:val="21"/>
        </w:rPr>
        <w:t xml:space="preserve">aby spĺňali vyššie uvedené požiarne odolnosti a v celej ploche budú vyhotovené z konštrukčných prvkov druhu D1, s povrchovými úpravami z nehorľavých materiálov spĺňajúcich </w:t>
      </w:r>
      <w:r w:rsidRPr="004B3C8A">
        <w:rPr>
          <w:rFonts w:asciiTheme="minorHAnsi" w:hAnsiTheme="minorHAnsi" w:cstheme="minorHAnsi"/>
          <w:sz w:val="21"/>
          <w:szCs w:val="21"/>
        </w:rPr>
        <w:lastRenderedPageBreak/>
        <w:t>požiadavky § 48 vyhlášky MV SR č. 94/2004 (obvodové steny sú z muriva hr. 300 mm a dodatočné zateplenie týchto konštrukcií bude z minerálnej vlny</w:t>
      </w:r>
      <w:r w:rsidRPr="004B3C8A">
        <w:rPr>
          <w:rFonts w:asciiTheme="minorHAnsi" w:hAnsiTheme="minorHAnsi" w:cstheme="minorHAnsi"/>
          <w:sz w:val="21"/>
          <w:szCs w:val="21"/>
          <w:shd w:val="clear" w:color="auto" w:fill="FFFFFF"/>
        </w:rPr>
        <w:t xml:space="preserve"> a povrchovú úpravu bude tvoriť omietka</w:t>
      </w:r>
      <w:r w:rsidRPr="004B3C8A">
        <w:rPr>
          <w:rFonts w:asciiTheme="minorHAnsi" w:hAnsiTheme="minorHAnsi" w:cstheme="minorHAnsi"/>
          <w:sz w:val="21"/>
          <w:szCs w:val="21"/>
        </w:rPr>
        <w:t>)</w:t>
      </w:r>
      <w:r w:rsidRPr="004B3C8A">
        <w:rPr>
          <w:rFonts w:asciiTheme="minorHAnsi" w:hAnsiTheme="minorHAnsi" w:cstheme="minorHAnsi"/>
          <w:snapToGrid w:val="0"/>
          <w:sz w:val="21"/>
          <w:szCs w:val="21"/>
        </w:rPr>
        <w:t>.</w:t>
      </w:r>
    </w:p>
    <w:p w:rsidR="00EC56E4" w:rsidRDefault="00EC56E4" w:rsidP="006D3136">
      <w:pPr>
        <w:pStyle w:val="Obyajntext"/>
        <w:ind w:left="1480"/>
        <w:jc w:val="both"/>
        <w:rPr>
          <w:rFonts w:asciiTheme="minorHAnsi" w:hAnsiTheme="minorHAnsi" w:cstheme="minorHAnsi"/>
          <w:color w:val="FF0000"/>
          <w:sz w:val="21"/>
          <w:szCs w:val="21"/>
        </w:rPr>
      </w:pPr>
    </w:p>
    <w:p w:rsidR="004F655B" w:rsidRPr="00EC56E4" w:rsidRDefault="004F655B" w:rsidP="004F655B">
      <w:pPr>
        <w:pStyle w:val="Obyajntext"/>
        <w:ind w:firstLine="709"/>
        <w:jc w:val="both"/>
        <w:rPr>
          <w:rFonts w:asciiTheme="minorHAnsi" w:hAnsiTheme="minorHAnsi" w:cstheme="minorHAnsi"/>
          <w:sz w:val="21"/>
          <w:szCs w:val="21"/>
        </w:rPr>
      </w:pPr>
      <w:r w:rsidRPr="00EC56E4">
        <w:rPr>
          <w:rFonts w:asciiTheme="minorHAnsi" w:hAnsiTheme="minorHAnsi" w:cstheme="minorHAnsi"/>
          <w:sz w:val="21"/>
          <w:szCs w:val="21"/>
        </w:rPr>
        <w:t>Požiarny úsek N1.0</w:t>
      </w:r>
      <w:r>
        <w:rPr>
          <w:rFonts w:asciiTheme="minorHAnsi" w:hAnsiTheme="minorHAnsi" w:cstheme="minorHAnsi"/>
          <w:sz w:val="21"/>
          <w:szCs w:val="21"/>
        </w:rPr>
        <w:t>2</w:t>
      </w:r>
      <w:r w:rsidRPr="00EC56E4">
        <w:rPr>
          <w:rFonts w:asciiTheme="minorHAnsi" w:hAnsiTheme="minorHAnsi" w:cstheme="minorHAnsi"/>
          <w:sz w:val="21"/>
          <w:szCs w:val="21"/>
        </w:rPr>
        <w:t xml:space="preserve"> </w:t>
      </w:r>
      <w:r w:rsidR="007F5E6B">
        <w:rPr>
          <w:rFonts w:asciiTheme="minorHAnsi" w:hAnsiTheme="minorHAnsi" w:cstheme="minorHAnsi"/>
          <w:sz w:val="21"/>
          <w:szCs w:val="21"/>
        </w:rPr>
        <w:t>– posúdenie od susedných</w:t>
      </w:r>
      <w:r w:rsidRPr="00EC56E4">
        <w:rPr>
          <w:rFonts w:asciiTheme="minorHAnsi" w:hAnsiTheme="minorHAnsi" w:cstheme="minorHAnsi"/>
          <w:sz w:val="21"/>
          <w:szCs w:val="21"/>
        </w:rPr>
        <w:t xml:space="preserve"> stavieb:</w:t>
      </w:r>
    </w:p>
    <w:p w:rsidR="004F655B" w:rsidRDefault="004F655B" w:rsidP="004F655B">
      <w:pPr>
        <w:pStyle w:val="A3"/>
        <w:numPr>
          <w:ilvl w:val="0"/>
          <w:numId w:val="31"/>
        </w:numPr>
        <w:ind w:left="1134" w:hanging="283"/>
        <w:jc w:val="both"/>
        <w:rPr>
          <w:rFonts w:asciiTheme="minorHAnsi" w:hAnsiTheme="minorHAnsi" w:cstheme="minorHAnsi"/>
          <w:b w:val="0"/>
          <w:sz w:val="21"/>
          <w:szCs w:val="21"/>
        </w:rPr>
      </w:pPr>
      <w:r w:rsidRPr="00EC56E4">
        <w:rPr>
          <w:rFonts w:asciiTheme="minorHAnsi" w:hAnsiTheme="minorHAnsi" w:cstheme="minorHAnsi"/>
          <w:b w:val="0"/>
          <w:sz w:val="21"/>
          <w:szCs w:val="21"/>
          <w:lang w:eastAsia="sk-SK"/>
        </w:rPr>
        <w:t xml:space="preserve">stavba ležiaca </w:t>
      </w:r>
      <w:r w:rsidR="007F5E6B">
        <w:rPr>
          <w:rFonts w:asciiTheme="minorHAnsi" w:hAnsiTheme="minorHAnsi" w:cstheme="minorHAnsi"/>
          <w:b w:val="0"/>
          <w:sz w:val="21"/>
          <w:szCs w:val="21"/>
          <w:lang w:eastAsia="sk-SK"/>
        </w:rPr>
        <w:t xml:space="preserve">severne </w:t>
      </w:r>
      <w:r w:rsidRPr="00EC56E4">
        <w:rPr>
          <w:rFonts w:asciiTheme="minorHAnsi" w:hAnsiTheme="minorHAnsi" w:cstheme="minorHAnsi"/>
          <w:b w:val="0"/>
          <w:sz w:val="21"/>
          <w:szCs w:val="21"/>
          <w:lang w:eastAsia="sk-SK"/>
        </w:rPr>
        <w:t xml:space="preserve">(neposudzované triedy v jednopodlažnej časti školy) vytvára od okien predpokladaný požiarne nebezpečný priestor </w:t>
      </w:r>
      <w:r w:rsidR="007F5E6B">
        <w:rPr>
          <w:rFonts w:asciiTheme="minorHAnsi" w:hAnsiTheme="minorHAnsi" w:cstheme="minorHAnsi"/>
          <w:b w:val="0"/>
          <w:sz w:val="21"/>
          <w:szCs w:val="21"/>
          <w:lang w:eastAsia="sk-SK"/>
        </w:rPr>
        <w:t>0,90</w:t>
      </w:r>
      <w:r w:rsidRPr="00EC56E4">
        <w:rPr>
          <w:rFonts w:asciiTheme="minorHAnsi" w:hAnsiTheme="minorHAnsi" w:cstheme="minorHAnsi"/>
          <w:b w:val="0"/>
          <w:sz w:val="21"/>
          <w:szCs w:val="21"/>
          <w:lang w:eastAsia="sk-SK"/>
        </w:rPr>
        <w:t xml:space="preserve"> m (</w:t>
      </w:r>
      <w:r w:rsidRPr="00EC56E4">
        <w:rPr>
          <w:rFonts w:asciiTheme="minorHAnsi" w:hAnsiTheme="minorHAnsi" w:cstheme="minorHAnsi"/>
          <w:b w:val="0"/>
          <w:sz w:val="21"/>
          <w:szCs w:val="21"/>
        </w:rPr>
        <w:t>určené podľa tab. 3) STN 92 0201-4 pre výšku požiarneho úseku 3,10 m, predpokladané výpočtové zaťaženie do 30 kg.m</w:t>
      </w:r>
      <w:r w:rsidRPr="00EC56E4">
        <w:rPr>
          <w:rFonts w:asciiTheme="minorHAnsi" w:hAnsiTheme="minorHAnsi" w:cstheme="minorHAnsi"/>
          <w:b w:val="0"/>
          <w:sz w:val="21"/>
          <w:szCs w:val="21"/>
          <w:vertAlign w:val="superscript"/>
        </w:rPr>
        <w:t>-2</w:t>
      </w:r>
      <w:r w:rsidRPr="00EC56E4">
        <w:rPr>
          <w:rFonts w:asciiTheme="minorHAnsi" w:hAnsiTheme="minorHAnsi" w:cstheme="minorHAnsi"/>
          <w:b w:val="0"/>
          <w:sz w:val="21"/>
          <w:szCs w:val="21"/>
        </w:rPr>
        <w:t xml:space="preserve">, dĺžku požiarneho úseku </w:t>
      </w:r>
      <w:r w:rsidR="007F5E6B">
        <w:rPr>
          <w:rFonts w:asciiTheme="minorHAnsi" w:hAnsiTheme="minorHAnsi" w:cstheme="minorHAnsi"/>
          <w:b w:val="0"/>
          <w:sz w:val="21"/>
          <w:szCs w:val="21"/>
        </w:rPr>
        <w:t>6,30</w:t>
      </w:r>
      <w:r w:rsidRPr="00EC56E4">
        <w:rPr>
          <w:rFonts w:asciiTheme="minorHAnsi" w:hAnsiTheme="minorHAnsi" w:cstheme="minorHAnsi"/>
          <w:b w:val="0"/>
          <w:sz w:val="21"/>
          <w:szCs w:val="21"/>
        </w:rPr>
        <w:t xml:space="preserve"> m a </w:t>
      </w:r>
      <w:r w:rsidR="007F5E6B">
        <w:rPr>
          <w:rFonts w:asciiTheme="minorHAnsi" w:hAnsiTheme="minorHAnsi" w:cstheme="minorHAnsi"/>
          <w:b w:val="0"/>
          <w:sz w:val="21"/>
          <w:szCs w:val="21"/>
        </w:rPr>
        <w:t>25</w:t>
      </w:r>
      <w:r w:rsidRPr="00EC56E4">
        <w:rPr>
          <w:rFonts w:asciiTheme="minorHAnsi" w:hAnsiTheme="minorHAnsi" w:cstheme="minorHAnsi"/>
          <w:b w:val="0"/>
          <w:sz w:val="21"/>
          <w:szCs w:val="21"/>
        </w:rPr>
        <w:t xml:space="preserve"> % požiarne otvorených plôch)</w:t>
      </w:r>
      <w:r w:rsidRPr="00EC56E4">
        <w:rPr>
          <w:rFonts w:asciiTheme="minorHAnsi" w:hAnsiTheme="minorHAnsi" w:cstheme="minorHAnsi"/>
          <w:b w:val="0"/>
          <w:sz w:val="21"/>
          <w:szCs w:val="21"/>
          <w:lang w:eastAsia="sk-SK"/>
        </w:rPr>
        <w:t xml:space="preserve">. </w:t>
      </w:r>
      <w:r w:rsidRPr="00EC56E4">
        <w:rPr>
          <w:rFonts w:asciiTheme="minorHAnsi" w:hAnsiTheme="minorHAnsi" w:cstheme="minorHAnsi"/>
          <w:b w:val="0"/>
          <w:sz w:val="21"/>
          <w:szCs w:val="21"/>
        </w:rPr>
        <w:t xml:space="preserve">Uvedená odstupová vzdialenosť vyhovuje, nakoľko vzdialenosť medzi stavbami bude viac ako </w:t>
      </w:r>
      <w:r w:rsidR="007F5E6B">
        <w:rPr>
          <w:rFonts w:asciiTheme="minorHAnsi" w:hAnsiTheme="minorHAnsi" w:cstheme="minorHAnsi"/>
          <w:b w:val="0"/>
          <w:sz w:val="21"/>
          <w:szCs w:val="21"/>
        </w:rPr>
        <w:t>4,00</w:t>
      </w:r>
      <w:r w:rsidRPr="00EC56E4">
        <w:rPr>
          <w:rFonts w:asciiTheme="minorHAnsi" w:hAnsiTheme="minorHAnsi" w:cstheme="minorHAnsi"/>
          <w:b w:val="0"/>
          <w:sz w:val="21"/>
          <w:szCs w:val="21"/>
        </w:rPr>
        <w:t xml:space="preserve"> m,</w:t>
      </w:r>
    </w:p>
    <w:p w:rsidR="007F5E6B" w:rsidRPr="00EC56E4" w:rsidRDefault="007F5E6B" w:rsidP="007F5E6B">
      <w:pPr>
        <w:pStyle w:val="A3"/>
        <w:numPr>
          <w:ilvl w:val="0"/>
          <w:numId w:val="31"/>
        </w:numPr>
        <w:ind w:left="1134" w:hanging="283"/>
        <w:jc w:val="both"/>
        <w:rPr>
          <w:rFonts w:asciiTheme="minorHAnsi" w:hAnsiTheme="minorHAnsi" w:cstheme="minorHAnsi"/>
          <w:b w:val="0"/>
          <w:sz w:val="21"/>
          <w:szCs w:val="21"/>
        </w:rPr>
      </w:pPr>
      <w:r w:rsidRPr="00EC56E4">
        <w:rPr>
          <w:rFonts w:asciiTheme="minorHAnsi" w:hAnsiTheme="minorHAnsi" w:cstheme="minorHAnsi"/>
          <w:b w:val="0"/>
          <w:sz w:val="21"/>
          <w:szCs w:val="21"/>
          <w:lang w:eastAsia="sk-SK"/>
        </w:rPr>
        <w:t xml:space="preserve">stavba ležiaca </w:t>
      </w:r>
      <w:r>
        <w:rPr>
          <w:rFonts w:asciiTheme="minorHAnsi" w:hAnsiTheme="minorHAnsi" w:cstheme="minorHAnsi"/>
          <w:b w:val="0"/>
          <w:sz w:val="21"/>
          <w:szCs w:val="21"/>
          <w:lang w:eastAsia="sk-SK"/>
        </w:rPr>
        <w:t xml:space="preserve">severne </w:t>
      </w:r>
      <w:r w:rsidRPr="00EC56E4">
        <w:rPr>
          <w:rFonts w:asciiTheme="minorHAnsi" w:hAnsiTheme="minorHAnsi" w:cstheme="minorHAnsi"/>
          <w:b w:val="0"/>
          <w:sz w:val="21"/>
          <w:szCs w:val="21"/>
          <w:lang w:eastAsia="sk-SK"/>
        </w:rPr>
        <w:t xml:space="preserve">(neposudzované triedy v jednopodlažnej časti školy) vytvára od </w:t>
      </w:r>
      <w:r>
        <w:rPr>
          <w:rFonts w:asciiTheme="minorHAnsi" w:hAnsiTheme="minorHAnsi" w:cstheme="minorHAnsi"/>
          <w:b w:val="0"/>
          <w:sz w:val="21"/>
          <w:szCs w:val="21"/>
          <w:lang w:eastAsia="sk-SK"/>
        </w:rPr>
        <w:t>dverí</w:t>
      </w:r>
      <w:r w:rsidRPr="00EC56E4">
        <w:rPr>
          <w:rFonts w:asciiTheme="minorHAnsi" w:hAnsiTheme="minorHAnsi" w:cstheme="minorHAnsi"/>
          <w:b w:val="0"/>
          <w:sz w:val="21"/>
          <w:szCs w:val="21"/>
          <w:lang w:eastAsia="sk-SK"/>
        </w:rPr>
        <w:t xml:space="preserve"> predpokladaný požiarne nebezpečný priestor </w:t>
      </w:r>
      <w:r>
        <w:rPr>
          <w:rFonts w:asciiTheme="minorHAnsi" w:hAnsiTheme="minorHAnsi" w:cstheme="minorHAnsi"/>
          <w:b w:val="0"/>
          <w:sz w:val="21"/>
          <w:szCs w:val="21"/>
          <w:lang w:eastAsia="sk-SK"/>
        </w:rPr>
        <w:t>2,50</w:t>
      </w:r>
      <w:r w:rsidRPr="00EC56E4">
        <w:rPr>
          <w:rFonts w:asciiTheme="minorHAnsi" w:hAnsiTheme="minorHAnsi" w:cstheme="minorHAnsi"/>
          <w:b w:val="0"/>
          <w:sz w:val="21"/>
          <w:szCs w:val="21"/>
          <w:lang w:eastAsia="sk-SK"/>
        </w:rPr>
        <w:t xml:space="preserve"> m (</w:t>
      </w:r>
      <w:r w:rsidRPr="00EC56E4">
        <w:rPr>
          <w:rFonts w:asciiTheme="minorHAnsi" w:hAnsiTheme="minorHAnsi" w:cstheme="minorHAnsi"/>
          <w:b w:val="0"/>
          <w:sz w:val="21"/>
          <w:szCs w:val="21"/>
        </w:rPr>
        <w:t>určené podľa tab. 3) STN 92 0201-4 pre výšku požiarneho úseku 3,</w:t>
      </w:r>
      <w:r>
        <w:rPr>
          <w:rFonts w:asciiTheme="minorHAnsi" w:hAnsiTheme="minorHAnsi" w:cstheme="minorHAnsi"/>
          <w:b w:val="0"/>
          <w:sz w:val="21"/>
          <w:szCs w:val="21"/>
        </w:rPr>
        <w:t>0</w:t>
      </w:r>
      <w:r w:rsidRPr="00EC56E4">
        <w:rPr>
          <w:rFonts w:asciiTheme="minorHAnsi" w:hAnsiTheme="minorHAnsi" w:cstheme="minorHAnsi"/>
          <w:b w:val="0"/>
          <w:sz w:val="21"/>
          <w:szCs w:val="21"/>
        </w:rPr>
        <w:t>0 m, predpokladané výpočtové zaťaženie do 30 kg.m</w:t>
      </w:r>
      <w:r w:rsidRPr="00EC56E4">
        <w:rPr>
          <w:rFonts w:asciiTheme="minorHAnsi" w:hAnsiTheme="minorHAnsi" w:cstheme="minorHAnsi"/>
          <w:b w:val="0"/>
          <w:sz w:val="21"/>
          <w:szCs w:val="21"/>
          <w:vertAlign w:val="superscript"/>
        </w:rPr>
        <w:t>-2</w:t>
      </w:r>
      <w:r w:rsidRPr="00EC56E4">
        <w:rPr>
          <w:rFonts w:asciiTheme="minorHAnsi" w:hAnsiTheme="minorHAnsi" w:cstheme="minorHAnsi"/>
          <w:b w:val="0"/>
          <w:sz w:val="21"/>
          <w:szCs w:val="21"/>
        </w:rPr>
        <w:t xml:space="preserve">, dĺžku požiarneho úseku </w:t>
      </w:r>
      <w:r>
        <w:rPr>
          <w:rFonts w:asciiTheme="minorHAnsi" w:hAnsiTheme="minorHAnsi" w:cstheme="minorHAnsi"/>
          <w:b w:val="0"/>
          <w:sz w:val="21"/>
          <w:szCs w:val="21"/>
        </w:rPr>
        <w:t>1,80</w:t>
      </w:r>
      <w:r w:rsidRPr="00EC56E4">
        <w:rPr>
          <w:rFonts w:asciiTheme="minorHAnsi" w:hAnsiTheme="minorHAnsi" w:cstheme="minorHAnsi"/>
          <w:b w:val="0"/>
          <w:sz w:val="21"/>
          <w:szCs w:val="21"/>
        </w:rPr>
        <w:t xml:space="preserve"> m a </w:t>
      </w:r>
      <w:r>
        <w:rPr>
          <w:rFonts w:asciiTheme="minorHAnsi" w:hAnsiTheme="minorHAnsi" w:cstheme="minorHAnsi"/>
          <w:b w:val="0"/>
          <w:sz w:val="21"/>
          <w:szCs w:val="21"/>
        </w:rPr>
        <w:t>100</w:t>
      </w:r>
      <w:r w:rsidRPr="00EC56E4">
        <w:rPr>
          <w:rFonts w:asciiTheme="minorHAnsi" w:hAnsiTheme="minorHAnsi" w:cstheme="minorHAnsi"/>
          <w:b w:val="0"/>
          <w:sz w:val="21"/>
          <w:szCs w:val="21"/>
        </w:rPr>
        <w:t xml:space="preserve"> % požiarne otvorených plôch)</w:t>
      </w:r>
      <w:r w:rsidRPr="00EC56E4">
        <w:rPr>
          <w:rFonts w:asciiTheme="minorHAnsi" w:hAnsiTheme="minorHAnsi" w:cstheme="minorHAnsi"/>
          <w:b w:val="0"/>
          <w:sz w:val="21"/>
          <w:szCs w:val="21"/>
          <w:lang w:eastAsia="sk-SK"/>
        </w:rPr>
        <w:t xml:space="preserve">. </w:t>
      </w:r>
      <w:r w:rsidRPr="00EC56E4">
        <w:rPr>
          <w:rFonts w:asciiTheme="minorHAnsi" w:hAnsiTheme="minorHAnsi" w:cstheme="minorHAnsi"/>
          <w:b w:val="0"/>
          <w:sz w:val="21"/>
          <w:szCs w:val="21"/>
        </w:rPr>
        <w:t xml:space="preserve">Uvedená odstupová vzdialenosť </w:t>
      </w:r>
      <w:r>
        <w:rPr>
          <w:rFonts w:asciiTheme="minorHAnsi" w:hAnsiTheme="minorHAnsi" w:cstheme="minorHAnsi"/>
          <w:b w:val="0"/>
          <w:sz w:val="21"/>
          <w:szCs w:val="21"/>
        </w:rPr>
        <w:t>nevyhovuje: opatrenia s tým spojené viď. vyššie.</w:t>
      </w:r>
    </w:p>
    <w:p w:rsidR="00F8775B" w:rsidRPr="003865A5" w:rsidRDefault="00F8775B" w:rsidP="007F5E6B">
      <w:pPr>
        <w:pStyle w:val="Obyajntext"/>
        <w:jc w:val="both"/>
        <w:rPr>
          <w:rFonts w:asciiTheme="minorHAnsi" w:hAnsiTheme="minorHAnsi" w:cstheme="minorHAnsi"/>
          <w:color w:val="FF0000"/>
          <w:sz w:val="21"/>
          <w:szCs w:val="21"/>
        </w:rPr>
      </w:pPr>
    </w:p>
    <w:p w:rsidR="008F5A0C" w:rsidRPr="00EA2280" w:rsidRDefault="008F5A0C" w:rsidP="00DE606C">
      <w:pPr>
        <w:pStyle w:val="Zkladntext21"/>
        <w:ind w:firstLine="0"/>
        <w:jc w:val="left"/>
        <w:rPr>
          <w:rFonts w:asciiTheme="minorHAnsi" w:hAnsiTheme="minorHAnsi" w:cstheme="minorHAnsi"/>
          <w:b/>
          <w:bCs/>
          <w:sz w:val="21"/>
          <w:szCs w:val="21"/>
          <w:u w:val="single"/>
          <w:lang w:eastAsia="sk-SK"/>
        </w:rPr>
      </w:pPr>
      <w:r w:rsidRPr="00EA2280">
        <w:rPr>
          <w:rFonts w:asciiTheme="minorHAnsi" w:hAnsiTheme="minorHAnsi" w:cstheme="minorHAnsi"/>
          <w:b/>
          <w:bCs/>
          <w:sz w:val="21"/>
          <w:szCs w:val="21"/>
          <w:u w:val="single"/>
          <w:lang w:eastAsia="sk-SK"/>
        </w:rPr>
        <w:t>Zariadenia na zásah:</w:t>
      </w:r>
    </w:p>
    <w:p w:rsidR="00167523" w:rsidRPr="00EA2280" w:rsidRDefault="00167523" w:rsidP="00DE606C">
      <w:pPr>
        <w:ind w:firstLine="720"/>
        <w:jc w:val="both"/>
        <w:rPr>
          <w:rFonts w:asciiTheme="minorHAnsi" w:hAnsiTheme="minorHAnsi" w:cstheme="minorHAnsi"/>
          <w:sz w:val="21"/>
          <w:szCs w:val="21"/>
        </w:rPr>
      </w:pPr>
    </w:p>
    <w:p w:rsidR="00996B6F" w:rsidRPr="00EA2280" w:rsidRDefault="00996B6F" w:rsidP="00DE606C">
      <w:pPr>
        <w:ind w:firstLine="720"/>
        <w:jc w:val="both"/>
        <w:rPr>
          <w:rFonts w:asciiTheme="minorHAnsi" w:hAnsiTheme="minorHAnsi" w:cstheme="minorHAnsi"/>
          <w:sz w:val="21"/>
          <w:szCs w:val="21"/>
        </w:rPr>
      </w:pPr>
      <w:r w:rsidRPr="00EA2280">
        <w:rPr>
          <w:rFonts w:asciiTheme="minorHAnsi" w:hAnsiTheme="minorHAnsi" w:cstheme="minorHAnsi"/>
          <w:sz w:val="21"/>
          <w:szCs w:val="21"/>
        </w:rPr>
        <w:t>Prístupové komunikácie:</w:t>
      </w:r>
    </w:p>
    <w:p w:rsidR="00785D60" w:rsidRPr="00EA2280" w:rsidRDefault="00E00208" w:rsidP="00FA6548">
      <w:pPr>
        <w:pStyle w:val="Odsekzoznamu4"/>
        <w:numPr>
          <w:ilvl w:val="0"/>
          <w:numId w:val="5"/>
        </w:numPr>
        <w:ind w:left="142" w:firstLine="0"/>
        <w:jc w:val="both"/>
        <w:rPr>
          <w:rFonts w:asciiTheme="minorHAnsi" w:hAnsiTheme="minorHAnsi" w:cstheme="minorHAnsi"/>
          <w:snapToGrid w:val="0"/>
          <w:sz w:val="21"/>
          <w:szCs w:val="21"/>
        </w:rPr>
      </w:pPr>
      <w:r w:rsidRPr="00EA2280">
        <w:rPr>
          <w:rFonts w:asciiTheme="minorHAnsi" w:hAnsiTheme="minorHAnsi" w:cstheme="minorHAnsi"/>
          <w:sz w:val="21"/>
          <w:szCs w:val="21"/>
        </w:rPr>
        <w:t>k posudzovanej stavbe musí viesť prístupová komunikácia umožňujúca príjazd hasičskej techniky, ktorá musí byť vyhotovená v súlade s § 82 vyhlášky MV SR č.</w:t>
      </w:r>
      <w:r w:rsidR="00CA4B8F" w:rsidRPr="00EA2280">
        <w:rPr>
          <w:rFonts w:asciiTheme="minorHAnsi" w:hAnsiTheme="minorHAnsi" w:cstheme="minorHAnsi"/>
          <w:sz w:val="21"/>
          <w:szCs w:val="21"/>
        </w:rPr>
        <w:t xml:space="preserve"> </w:t>
      </w:r>
      <w:r w:rsidRPr="00EA2280">
        <w:rPr>
          <w:rFonts w:asciiTheme="minorHAnsi" w:hAnsiTheme="minorHAnsi" w:cstheme="minorHAnsi"/>
          <w:sz w:val="21"/>
          <w:szCs w:val="21"/>
        </w:rPr>
        <w:t>94/2004: t. j. mus</w:t>
      </w:r>
      <w:r w:rsidR="0095112D" w:rsidRPr="00EA2280">
        <w:rPr>
          <w:rFonts w:asciiTheme="minorHAnsi" w:hAnsiTheme="minorHAnsi" w:cstheme="minorHAnsi"/>
          <w:sz w:val="21"/>
          <w:szCs w:val="21"/>
        </w:rPr>
        <w:t>í viesť aspoň do vzdialenosti 30</w:t>
      </w:r>
      <w:r w:rsidRPr="00EA2280">
        <w:rPr>
          <w:rFonts w:asciiTheme="minorHAnsi" w:hAnsiTheme="minorHAnsi" w:cstheme="minorHAnsi"/>
          <w:sz w:val="21"/>
          <w:szCs w:val="21"/>
        </w:rPr>
        <w:t xml:space="preserve"> m od stavby a od vchodu do nej, cez ktorý sa predpokladá zásah. Prístupová komunikácia musí mať trvale voľnú šírku najmenej 3 m, únosnosť na zaťaženie jednou nápravou vozidla musí byť najmenej 80 </w:t>
      </w:r>
      <w:proofErr w:type="spellStart"/>
      <w:r w:rsidRPr="00EA2280">
        <w:rPr>
          <w:rFonts w:asciiTheme="minorHAnsi" w:hAnsiTheme="minorHAnsi" w:cstheme="minorHAnsi"/>
          <w:sz w:val="21"/>
          <w:szCs w:val="21"/>
        </w:rPr>
        <w:t>kN</w:t>
      </w:r>
      <w:proofErr w:type="spellEnd"/>
      <w:r w:rsidRPr="00EA2280">
        <w:rPr>
          <w:rFonts w:asciiTheme="minorHAnsi" w:hAnsiTheme="minorHAnsi" w:cstheme="minorHAnsi"/>
          <w:sz w:val="21"/>
          <w:szCs w:val="21"/>
        </w:rPr>
        <w:t>.</w:t>
      </w:r>
      <w:r w:rsidRPr="00EA2280">
        <w:rPr>
          <w:rFonts w:asciiTheme="minorHAnsi" w:hAnsiTheme="minorHAnsi" w:cstheme="minorHAnsi"/>
          <w:snapToGrid w:val="0"/>
          <w:sz w:val="21"/>
          <w:szCs w:val="21"/>
        </w:rPr>
        <w:t xml:space="preserve"> Do trvale voľnej šírky sa nezapočítava parkovací pruh. Vjazdy na prístupové komunikácie a prejazdy na nich musia mať šírku najmenej 3,5 m a</w:t>
      </w:r>
      <w:r w:rsidR="00217946" w:rsidRPr="00EA2280">
        <w:rPr>
          <w:rFonts w:asciiTheme="minorHAnsi" w:hAnsiTheme="minorHAnsi" w:cstheme="minorHAnsi"/>
          <w:snapToGrid w:val="0"/>
          <w:sz w:val="21"/>
          <w:szCs w:val="21"/>
        </w:rPr>
        <w:t xml:space="preserve"> pod-jazdnú </w:t>
      </w:r>
      <w:r w:rsidR="00FA6548" w:rsidRPr="00EA2280">
        <w:rPr>
          <w:rFonts w:asciiTheme="minorHAnsi" w:hAnsiTheme="minorHAnsi" w:cstheme="minorHAnsi"/>
          <w:snapToGrid w:val="0"/>
          <w:sz w:val="21"/>
          <w:szCs w:val="21"/>
        </w:rPr>
        <w:t>výšku najmenej 4,5 m.</w:t>
      </w:r>
    </w:p>
    <w:p w:rsidR="006D3136" w:rsidRPr="00EA2280" w:rsidRDefault="006D3136" w:rsidP="00785D60">
      <w:pPr>
        <w:pStyle w:val="Odsekzoznamu4"/>
        <w:ind w:left="0" w:firstLine="709"/>
        <w:jc w:val="both"/>
        <w:rPr>
          <w:rFonts w:asciiTheme="minorHAnsi" w:hAnsiTheme="minorHAnsi" w:cstheme="minorHAnsi"/>
          <w:sz w:val="21"/>
          <w:szCs w:val="21"/>
        </w:rPr>
      </w:pPr>
    </w:p>
    <w:p w:rsidR="00FA6548" w:rsidRPr="00EA2280" w:rsidRDefault="00FA6548" w:rsidP="00785D60">
      <w:pPr>
        <w:pStyle w:val="Odsekzoznamu4"/>
        <w:ind w:left="0" w:firstLine="709"/>
        <w:jc w:val="both"/>
        <w:rPr>
          <w:rFonts w:asciiTheme="minorHAnsi" w:hAnsiTheme="minorHAnsi" w:cstheme="minorHAnsi"/>
          <w:snapToGrid w:val="0"/>
          <w:sz w:val="21"/>
          <w:szCs w:val="21"/>
        </w:rPr>
      </w:pPr>
      <w:r w:rsidRPr="00EA2280">
        <w:rPr>
          <w:rFonts w:asciiTheme="minorHAnsi" w:hAnsiTheme="minorHAnsi" w:cstheme="minorHAnsi"/>
          <w:sz w:val="21"/>
          <w:szCs w:val="21"/>
        </w:rPr>
        <w:t>Za prístupovú komunikáciu možno považovať jestvujúcu komunikáciu</w:t>
      </w:r>
      <w:r w:rsidR="00EA2280" w:rsidRPr="00EA2280">
        <w:rPr>
          <w:rFonts w:asciiTheme="minorHAnsi" w:hAnsiTheme="minorHAnsi" w:cstheme="minorHAnsi"/>
          <w:sz w:val="21"/>
          <w:szCs w:val="21"/>
        </w:rPr>
        <w:t xml:space="preserve"> vedúcu po Legionárskej ulici a po ulici Dlhé hony. Uvedené komunikácie </w:t>
      </w:r>
      <w:r w:rsidR="006D3136" w:rsidRPr="00EA2280">
        <w:rPr>
          <w:rFonts w:asciiTheme="minorHAnsi" w:hAnsiTheme="minorHAnsi" w:cstheme="minorHAnsi"/>
          <w:sz w:val="21"/>
          <w:szCs w:val="21"/>
        </w:rPr>
        <w:t xml:space="preserve">svojím vyhotovením </w:t>
      </w:r>
      <w:r w:rsidRPr="00EA2280">
        <w:rPr>
          <w:rFonts w:asciiTheme="minorHAnsi" w:hAnsiTheme="minorHAnsi" w:cstheme="minorHAnsi"/>
          <w:sz w:val="21"/>
          <w:szCs w:val="21"/>
        </w:rPr>
        <w:t>plne vyhovuj</w:t>
      </w:r>
      <w:r w:rsidR="00EA2280" w:rsidRPr="00EA2280">
        <w:rPr>
          <w:rFonts w:asciiTheme="minorHAnsi" w:hAnsiTheme="minorHAnsi" w:cstheme="minorHAnsi"/>
          <w:sz w:val="21"/>
          <w:szCs w:val="21"/>
        </w:rPr>
        <w:t>ú</w:t>
      </w:r>
      <w:r w:rsidRPr="00EA2280">
        <w:rPr>
          <w:rFonts w:asciiTheme="minorHAnsi" w:hAnsiTheme="minorHAnsi" w:cstheme="minorHAnsi"/>
          <w:sz w:val="21"/>
          <w:szCs w:val="21"/>
        </w:rPr>
        <w:t xml:space="preserve"> vyššie uvedeným požiadavkám.</w:t>
      </w:r>
    </w:p>
    <w:p w:rsidR="00FA6548" w:rsidRPr="00EA2280" w:rsidRDefault="00FA6548" w:rsidP="00DE606C">
      <w:pPr>
        <w:pStyle w:val="Odsekzoznamu4"/>
        <w:ind w:left="0"/>
        <w:jc w:val="both"/>
        <w:rPr>
          <w:rFonts w:asciiTheme="minorHAnsi" w:hAnsiTheme="minorHAnsi" w:cstheme="minorHAnsi"/>
          <w:snapToGrid w:val="0"/>
          <w:sz w:val="21"/>
          <w:szCs w:val="21"/>
        </w:rPr>
      </w:pPr>
    </w:p>
    <w:p w:rsidR="007810F1" w:rsidRPr="00EA2280" w:rsidRDefault="007810F1" w:rsidP="00DE606C">
      <w:pPr>
        <w:ind w:firstLine="720"/>
        <w:jc w:val="both"/>
        <w:rPr>
          <w:rFonts w:asciiTheme="minorHAnsi" w:hAnsiTheme="minorHAnsi" w:cstheme="minorHAnsi"/>
          <w:sz w:val="21"/>
          <w:szCs w:val="21"/>
        </w:rPr>
      </w:pPr>
      <w:r w:rsidRPr="00EA2280">
        <w:rPr>
          <w:rFonts w:asciiTheme="minorHAnsi" w:hAnsiTheme="minorHAnsi" w:cstheme="minorHAnsi"/>
          <w:sz w:val="21"/>
          <w:szCs w:val="21"/>
        </w:rPr>
        <w:t>Nástupné plochy:</w:t>
      </w:r>
    </w:p>
    <w:p w:rsidR="007810F1" w:rsidRPr="00EA2280" w:rsidRDefault="007810F1" w:rsidP="00DE606C">
      <w:pPr>
        <w:pStyle w:val="Odsekzoznamu1"/>
        <w:numPr>
          <w:ilvl w:val="0"/>
          <w:numId w:val="5"/>
        </w:numPr>
        <w:ind w:left="142" w:firstLine="0"/>
        <w:jc w:val="both"/>
        <w:rPr>
          <w:rFonts w:asciiTheme="minorHAnsi" w:hAnsiTheme="minorHAnsi" w:cstheme="minorHAnsi"/>
          <w:sz w:val="21"/>
          <w:szCs w:val="21"/>
        </w:rPr>
      </w:pPr>
      <w:r w:rsidRPr="00EA2280">
        <w:rPr>
          <w:rFonts w:asciiTheme="minorHAnsi" w:hAnsiTheme="minorHAnsi" w:cstheme="minorHAnsi"/>
          <w:sz w:val="21"/>
          <w:szCs w:val="21"/>
        </w:rPr>
        <w:t>nemusia byť v súlade s § 83 vyhl. MV SR č. 94/2004 vybudované.</w:t>
      </w:r>
    </w:p>
    <w:p w:rsidR="00440AF5" w:rsidRPr="00EA2280" w:rsidRDefault="00440AF5" w:rsidP="00DE606C">
      <w:pPr>
        <w:pStyle w:val="Odsekzoznamu1"/>
        <w:ind w:left="0"/>
        <w:jc w:val="both"/>
        <w:rPr>
          <w:rFonts w:asciiTheme="minorHAnsi" w:hAnsiTheme="minorHAnsi" w:cstheme="minorHAnsi"/>
          <w:sz w:val="21"/>
          <w:szCs w:val="21"/>
        </w:rPr>
      </w:pPr>
    </w:p>
    <w:p w:rsidR="007810F1" w:rsidRPr="00EA2280" w:rsidRDefault="007810F1" w:rsidP="00DE606C">
      <w:pPr>
        <w:ind w:firstLine="720"/>
        <w:jc w:val="both"/>
        <w:rPr>
          <w:rFonts w:asciiTheme="minorHAnsi" w:hAnsiTheme="minorHAnsi" w:cstheme="minorHAnsi"/>
          <w:sz w:val="21"/>
          <w:szCs w:val="21"/>
        </w:rPr>
      </w:pPr>
      <w:r w:rsidRPr="00EA2280">
        <w:rPr>
          <w:rFonts w:asciiTheme="minorHAnsi" w:hAnsiTheme="minorHAnsi" w:cstheme="minorHAnsi"/>
          <w:sz w:val="21"/>
          <w:szCs w:val="21"/>
        </w:rPr>
        <w:t>Požiarny výťah:</w:t>
      </w:r>
    </w:p>
    <w:p w:rsidR="000934A9" w:rsidRPr="00EA2280" w:rsidRDefault="007810F1" w:rsidP="00DE606C">
      <w:pPr>
        <w:pStyle w:val="Odsekzoznamu1"/>
        <w:numPr>
          <w:ilvl w:val="0"/>
          <w:numId w:val="5"/>
        </w:numPr>
        <w:ind w:left="142" w:firstLine="0"/>
        <w:jc w:val="both"/>
        <w:rPr>
          <w:rFonts w:asciiTheme="minorHAnsi" w:hAnsiTheme="minorHAnsi" w:cstheme="minorHAnsi"/>
          <w:sz w:val="21"/>
          <w:szCs w:val="21"/>
        </w:rPr>
      </w:pPr>
      <w:r w:rsidRPr="00EA2280">
        <w:rPr>
          <w:rFonts w:asciiTheme="minorHAnsi" w:hAnsiTheme="minorHAnsi" w:cstheme="minorHAnsi"/>
          <w:sz w:val="21"/>
          <w:szCs w:val="21"/>
        </w:rPr>
        <w:t>nemusí byť v súlade s § 85 vyhl. MV SR č. 94/2004 vybudovaný.</w:t>
      </w:r>
    </w:p>
    <w:p w:rsidR="00B6530C" w:rsidRPr="00EA2280" w:rsidRDefault="00B6530C" w:rsidP="00DE606C">
      <w:pPr>
        <w:pStyle w:val="Odsekzoznamu1"/>
        <w:ind w:left="0"/>
        <w:jc w:val="both"/>
        <w:rPr>
          <w:rFonts w:asciiTheme="minorHAnsi" w:hAnsiTheme="minorHAnsi" w:cstheme="minorHAnsi"/>
          <w:sz w:val="21"/>
          <w:szCs w:val="21"/>
        </w:rPr>
      </w:pPr>
    </w:p>
    <w:p w:rsidR="007810F1" w:rsidRPr="00EA2280" w:rsidRDefault="007810F1" w:rsidP="00DE606C">
      <w:pPr>
        <w:ind w:firstLine="720"/>
        <w:jc w:val="both"/>
        <w:rPr>
          <w:rFonts w:asciiTheme="minorHAnsi" w:hAnsiTheme="minorHAnsi" w:cstheme="minorHAnsi"/>
          <w:sz w:val="21"/>
          <w:szCs w:val="21"/>
        </w:rPr>
      </w:pPr>
      <w:r w:rsidRPr="00EA2280">
        <w:rPr>
          <w:rFonts w:asciiTheme="minorHAnsi" w:hAnsiTheme="minorHAnsi" w:cstheme="minorHAnsi"/>
          <w:sz w:val="21"/>
          <w:szCs w:val="21"/>
        </w:rPr>
        <w:t>Zásahové cesty:</w:t>
      </w:r>
    </w:p>
    <w:p w:rsidR="007810F1" w:rsidRPr="00EA2280" w:rsidRDefault="007810F1" w:rsidP="00DE606C">
      <w:pPr>
        <w:pStyle w:val="Odsekzoznamu1"/>
        <w:numPr>
          <w:ilvl w:val="0"/>
          <w:numId w:val="5"/>
        </w:numPr>
        <w:ind w:left="142" w:firstLine="0"/>
        <w:jc w:val="both"/>
        <w:rPr>
          <w:rFonts w:asciiTheme="minorHAnsi" w:hAnsiTheme="minorHAnsi" w:cstheme="minorHAnsi"/>
          <w:sz w:val="21"/>
          <w:szCs w:val="21"/>
        </w:rPr>
      </w:pPr>
      <w:r w:rsidRPr="00EA2280">
        <w:rPr>
          <w:rFonts w:asciiTheme="minorHAnsi" w:hAnsiTheme="minorHAnsi" w:cstheme="minorHAnsi"/>
          <w:sz w:val="21"/>
          <w:szCs w:val="21"/>
        </w:rPr>
        <w:t>vnútorné zásahové cesty nemusia byť v súlade s § 84 vyhl. MV SR č. 94/2004 vybudované,</w:t>
      </w:r>
    </w:p>
    <w:p w:rsidR="00FA6548" w:rsidRDefault="0095112D" w:rsidP="00FA6548">
      <w:pPr>
        <w:pStyle w:val="Odsekzoznamu1"/>
        <w:numPr>
          <w:ilvl w:val="0"/>
          <w:numId w:val="5"/>
        </w:numPr>
        <w:ind w:left="142" w:firstLine="0"/>
        <w:jc w:val="both"/>
        <w:rPr>
          <w:rFonts w:asciiTheme="minorHAnsi" w:hAnsiTheme="minorHAnsi" w:cstheme="minorHAnsi"/>
          <w:sz w:val="21"/>
          <w:szCs w:val="21"/>
        </w:rPr>
      </w:pPr>
      <w:r w:rsidRPr="00EA2280">
        <w:rPr>
          <w:rFonts w:asciiTheme="minorHAnsi" w:hAnsiTheme="minorHAnsi" w:cstheme="minorHAnsi"/>
          <w:sz w:val="21"/>
          <w:szCs w:val="21"/>
        </w:rPr>
        <w:t>vonkajšie zásahové cesty musia byť v súlade s § 86 vy</w:t>
      </w:r>
      <w:r w:rsidR="00FA6548" w:rsidRPr="00EA2280">
        <w:rPr>
          <w:rFonts w:asciiTheme="minorHAnsi" w:hAnsiTheme="minorHAnsi" w:cstheme="minorHAnsi"/>
          <w:sz w:val="21"/>
          <w:szCs w:val="21"/>
        </w:rPr>
        <w:t>hl. MV SR č. 94/2004 vybudované</w:t>
      </w:r>
      <w:r w:rsidR="00785D60" w:rsidRPr="00EA2280">
        <w:rPr>
          <w:rFonts w:asciiTheme="minorHAnsi" w:hAnsiTheme="minorHAnsi" w:cstheme="minorHAnsi"/>
          <w:sz w:val="21"/>
          <w:szCs w:val="21"/>
        </w:rPr>
        <w:t>.</w:t>
      </w:r>
      <w:r w:rsidR="00EA2280">
        <w:rPr>
          <w:rFonts w:asciiTheme="minorHAnsi" w:hAnsiTheme="minorHAnsi" w:cstheme="minorHAnsi"/>
          <w:sz w:val="21"/>
          <w:szCs w:val="21"/>
        </w:rPr>
        <w:t xml:space="preserve"> Prístup na strechu bude možný po jestvujúcich požiarnych rebríkoch (nachádzajú sa na jestvujúcej budove</w:t>
      </w:r>
      <w:r w:rsidR="00EA2280" w:rsidRPr="00EA2280">
        <w:rPr>
          <w:rFonts w:asciiTheme="minorHAnsi" w:eastAsia="MS Mincho" w:hAnsiTheme="minorHAnsi" w:cstheme="minorHAnsi"/>
          <w:sz w:val="21"/>
          <w:szCs w:val="21"/>
        </w:rPr>
        <w:t xml:space="preserve"> </w:t>
      </w:r>
      <w:r w:rsidR="00EA2280" w:rsidRPr="00361DCE">
        <w:rPr>
          <w:rFonts w:asciiTheme="minorHAnsi" w:eastAsia="MS Mincho" w:hAnsiTheme="minorHAnsi" w:cstheme="minorHAnsi"/>
          <w:sz w:val="21"/>
          <w:szCs w:val="21"/>
        </w:rPr>
        <w:t>spojovac</w:t>
      </w:r>
      <w:r w:rsidR="00EA2280">
        <w:rPr>
          <w:rFonts w:asciiTheme="minorHAnsi" w:eastAsia="MS Mincho" w:hAnsiTheme="minorHAnsi" w:cstheme="minorHAnsi"/>
          <w:sz w:val="21"/>
          <w:szCs w:val="21"/>
        </w:rPr>
        <w:t>ej</w:t>
      </w:r>
      <w:r w:rsidR="00EA2280" w:rsidRPr="00361DCE">
        <w:rPr>
          <w:rFonts w:asciiTheme="minorHAnsi" w:eastAsia="MS Mincho" w:hAnsiTheme="minorHAnsi" w:cstheme="minorHAnsi"/>
          <w:sz w:val="21"/>
          <w:szCs w:val="21"/>
        </w:rPr>
        <w:t xml:space="preserve"> </w:t>
      </w:r>
      <w:r w:rsidR="00EA2280" w:rsidRPr="00361DCE">
        <w:rPr>
          <w:rFonts w:asciiTheme="minorHAnsi" w:hAnsiTheme="minorHAnsi" w:cstheme="minorHAnsi"/>
          <w:sz w:val="21"/>
          <w:szCs w:val="21"/>
        </w:rPr>
        <w:t>chodb</w:t>
      </w:r>
      <w:r w:rsidR="00EA2280">
        <w:rPr>
          <w:rFonts w:asciiTheme="minorHAnsi" w:hAnsiTheme="minorHAnsi" w:cstheme="minorHAnsi"/>
          <w:sz w:val="21"/>
          <w:szCs w:val="21"/>
        </w:rPr>
        <w:t>y</w:t>
      </w:r>
      <w:r w:rsidR="00EA2280" w:rsidRPr="00361DCE">
        <w:rPr>
          <w:rFonts w:asciiTheme="minorHAnsi" w:hAnsiTheme="minorHAnsi" w:cstheme="minorHAnsi"/>
          <w:sz w:val="21"/>
          <w:szCs w:val="21"/>
        </w:rPr>
        <w:t xml:space="preserve"> </w:t>
      </w:r>
      <w:r w:rsidR="00EA2280">
        <w:rPr>
          <w:rFonts w:asciiTheme="minorHAnsi" w:hAnsiTheme="minorHAnsi" w:cstheme="minorHAnsi"/>
          <w:sz w:val="21"/>
          <w:szCs w:val="21"/>
        </w:rPr>
        <w:t>a</w:t>
      </w:r>
      <w:r w:rsidR="00EA2280" w:rsidRPr="00361DCE">
        <w:rPr>
          <w:rFonts w:asciiTheme="minorHAnsi" w:hAnsiTheme="minorHAnsi" w:cstheme="minorHAnsi"/>
          <w:sz w:val="21"/>
          <w:szCs w:val="21"/>
        </w:rPr>
        <w:t> záujmových krúžkov</w:t>
      </w:r>
      <w:r w:rsidR="00EA2280">
        <w:rPr>
          <w:rFonts w:asciiTheme="minorHAnsi" w:hAnsiTheme="minorHAnsi" w:cstheme="minorHAnsi"/>
          <w:sz w:val="21"/>
          <w:szCs w:val="21"/>
        </w:rPr>
        <w:t>). Na streche posudzovaných požiarnych úsekov budú doplnené požiarne rebríky slúžiace na prekonanie výškových rozdielov viac ako 0,60 m.</w:t>
      </w:r>
    </w:p>
    <w:p w:rsidR="00F8775B" w:rsidRPr="00EA2280" w:rsidRDefault="00F8775B" w:rsidP="00F8775B">
      <w:pPr>
        <w:pStyle w:val="Odsekzoznamu1"/>
        <w:ind w:left="142"/>
        <w:jc w:val="both"/>
        <w:rPr>
          <w:rFonts w:asciiTheme="minorHAnsi" w:hAnsiTheme="minorHAnsi" w:cstheme="minorHAnsi"/>
          <w:sz w:val="21"/>
          <w:szCs w:val="21"/>
        </w:rPr>
      </w:pPr>
    </w:p>
    <w:p w:rsidR="007810F1" w:rsidRPr="00EA2280" w:rsidRDefault="008F5A0C" w:rsidP="00DE606C">
      <w:pPr>
        <w:pStyle w:val="Zkladntext21"/>
        <w:ind w:firstLine="0"/>
        <w:jc w:val="left"/>
        <w:rPr>
          <w:rFonts w:asciiTheme="minorHAnsi" w:hAnsiTheme="minorHAnsi" w:cstheme="minorHAnsi"/>
          <w:b/>
          <w:bCs/>
          <w:sz w:val="21"/>
          <w:szCs w:val="21"/>
          <w:u w:val="single"/>
        </w:rPr>
      </w:pPr>
      <w:r w:rsidRPr="00EA2280">
        <w:rPr>
          <w:rFonts w:asciiTheme="minorHAnsi" w:hAnsiTheme="minorHAnsi" w:cstheme="minorHAnsi"/>
          <w:b/>
          <w:bCs/>
          <w:sz w:val="21"/>
          <w:szCs w:val="21"/>
          <w:u w:val="single"/>
        </w:rPr>
        <w:t>Zásobovanie vodou na hasenie požiarov:</w:t>
      </w:r>
    </w:p>
    <w:p w:rsidR="00633083" w:rsidRPr="00EA2280" w:rsidRDefault="00633083" w:rsidP="00DE606C">
      <w:pPr>
        <w:ind w:firstLine="709"/>
        <w:jc w:val="both"/>
        <w:rPr>
          <w:rFonts w:asciiTheme="minorHAnsi" w:hAnsiTheme="minorHAnsi" w:cstheme="minorHAnsi"/>
          <w:sz w:val="22"/>
          <w:szCs w:val="22"/>
        </w:rPr>
      </w:pPr>
    </w:p>
    <w:p w:rsidR="00785D60" w:rsidRPr="000F5881" w:rsidRDefault="00785D60" w:rsidP="00785D60">
      <w:pPr>
        <w:pStyle w:val="Zkladntext21"/>
        <w:ind w:firstLine="709"/>
        <w:rPr>
          <w:rFonts w:asciiTheme="minorHAnsi" w:hAnsiTheme="minorHAnsi" w:cstheme="minorHAnsi"/>
          <w:sz w:val="21"/>
          <w:szCs w:val="21"/>
        </w:rPr>
      </w:pPr>
      <w:r w:rsidRPr="00EA2280">
        <w:rPr>
          <w:rFonts w:asciiTheme="minorHAnsi" w:hAnsiTheme="minorHAnsi" w:cstheme="minorHAnsi"/>
          <w:sz w:val="21"/>
          <w:szCs w:val="21"/>
        </w:rPr>
        <w:t xml:space="preserve">Požadovaná potreba vody na hasenie požiarov je stanovená podľa vyhl. MV SR č. 699/2004 a tab. </w:t>
      </w:r>
      <w:r w:rsidRPr="000F5881">
        <w:rPr>
          <w:rFonts w:asciiTheme="minorHAnsi" w:hAnsiTheme="minorHAnsi" w:cstheme="minorHAnsi"/>
          <w:sz w:val="21"/>
          <w:szCs w:val="21"/>
        </w:rPr>
        <w:t>2) STN 92 0400 nasledovne:</w:t>
      </w:r>
    </w:p>
    <w:p w:rsidR="00785D60" w:rsidRPr="000F5881" w:rsidRDefault="00785D60" w:rsidP="00785D60">
      <w:pPr>
        <w:pStyle w:val="Zkladntext21"/>
        <w:spacing w:line="276" w:lineRule="auto"/>
        <w:ind w:firstLine="0"/>
        <w:rPr>
          <w:sz w:val="20"/>
        </w:rPr>
      </w:pPr>
    </w:p>
    <w:tbl>
      <w:tblPr>
        <w:tblW w:w="9072" w:type="dxa"/>
        <w:tblInd w:w="70" w:type="dxa"/>
        <w:tblCellMar>
          <w:left w:w="70" w:type="dxa"/>
          <w:right w:w="70" w:type="dxa"/>
        </w:tblCellMar>
        <w:tblLook w:val="0000" w:firstRow="0" w:lastRow="0" w:firstColumn="0" w:lastColumn="0" w:noHBand="0" w:noVBand="0"/>
      </w:tblPr>
      <w:tblGrid>
        <w:gridCol w:w="1276"/>
        <w:gridCol w:w="2268"/>
        <w:gridCol w:w="2693"/>
        <w:gridCol w:w="1418"/>
        <w:gridCol w:w="1417"/>
      </w:tblGrid>
      <w:tr w:rsidR="000F5881" w:rsidRPr="000F5881" w:rsidTr="000F5881">
        <w:trPr>
          <w:trHeight w:val="340"/>
        </w:trPr>
        <w:tc>
          <w:tcPr>
            <w:tcW w:w="1276" w:type="dxa"/>
            <w:tcBorders>
              <w:top w:val="single" w:sz="4" w:space="0" w:color="000000"/>
              <w:left w:val="single" w:sz="4" w:space="0" w:color="000000"/>
              <w:bottom w:val="single" w:sz="4" w:space="0" w:color="auto"/>
              <w:right w:val="single" w:sz="4" w:space="0" w:color="000000"/>
            </w:tcBorders>
            <w:vAlign w:val="center"/>
          </w:tcPr>
          <w:p w:rsidR="00785D60" w:rsidRPr="000F5881" w:rsidRDefault="00785D60" w:rsidP="00B11C2F">
            <w:pPr>
              <w:spacing w:line="276" w:lineRule="auto"/>
              <w:jc w:val="center"/>
              <w:rPr>
                <w:rFonts w:asciiTheme="minorHAnsi" w:hAnsiTheme="minorHAnsi" w:cs="Arial"/>
                <w:sz w:val="20"/>
                <w:szCs w:val="20"/>
                <w:lang w:val="cs-CZ"/>
              </w:rPr>
            </w:pPr>
            <w:r w:rsidRPr="000F5881">
              <w:rPr>
                <w:rFonts w:asciiTheme="minorHAnsi" w:hAnsiTheme="minorHAnsi" w:cs="Arial"/>
                <w:sz w:val="20"/>
                <w:szCs w:val="20"/>
              </w:rPr>
              <w:t>požiarny úsek</w:t>
            </w:r>
          </w:p>
        </w:tc>
        <w:tc>
          <w:tcPr>
            <w:tcW w:w="2268" w:type="dxa"/>
            <w:tcBorders>
              <w:top w:val="single" w:sz="4" w:space="0" w:color="000000"/>
              <w:left w:val="nil"/>
              <w:bottom w:val="single" w:sz="4" w:space="0" w:color="auto"/>
              <w:right w:val="single" w:sz="4" w:space="0" w:color="auto"/>
            </w:tcBorders>
            <w:vAlign w:val="center"/>
          </w:tcPr>
          <w:p w:rsidR="00785D60" w:rsidRPr="000F5881" w:rsidRDefault="00785D60"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plocha požiarneho úseku</w:t>
            </w:r>
          </w:p>
          <w:p w:rsidR="00785D60" w:rsidRPr="000F5881" w:rsidRDefault="00785D60"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S (m</w:t>
            </w:r>
            <w:r w:rsidRPr="000F5881">
              <w:rPr>
                <w:rFonts w:asciiTheme="minorHAnsi" w:hAnsiTheme="minorHAnsi" w:cs="Arial"/>
                <w:sz w:val="20"/>
                <w:szCs w:val="20"/>
                <w:vertAlign w:val="superscript"/>
              </w:rPr>
              <w:t>2</w:t>
            </w:r>
            <w:r w:rsidRPr="000F5881">
              <w:rPr>
                <w:rFonts w:asciiTheme="minorHAnsi" w:hAnsiTheme="minorHAnsi" w:cs="Arial"/>
                <w:sz w:val="20"/>
                <w:szCs w:val="20"/>
              </w:rPr>
              <w:t>)</w:t>
            </w:r>
          </w:p>
        </w:tc>
        <w:tc>
          <w:tcPr>
            <w:tcW w:w="2693" w:type="dxa"/>
            <w:tcBorders>
              <w:top w:val="single" w:sz="4" w:space="0" w:color="000000"/>
              <w:left w:val="nil"/>
              <w:bottom w:val="single" w:sz="4" w:space="0" w:color="auto"/>
              <w:right w:val="single" w:sz="4" w:space="0" w:color="auto"/>
            </w:tcBorders>
            <w:vAlign w:val="center"/>
          </w:tcPr>
          <w:p w:rsidR="00785D60" w:rsidRPr="000F5881" w:rsidRDefault="00785D60"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 xml:space="preserve">druh stavby </w:t>
            </w:r>
          </w:p>
        </w:tc>
        <w:tc>
          <w:tcPr>
            <w:tcW w:w="1418" w:type="dxa"/>
            <w:tcBorders>
              <w:top w:val="single" w:sz="4" w:space="0" w:color="auto"/>
              <w:left w:val="nil"/>
              <w:bottom w:val="single" w:sz="4" w:space="0" w:color="auto"/>
              <w:right w:val="single" w:sz="4" w:space="0" w:color="auto"/>
            </w:tcBorders>
            <w:vAlign w:val="center"/>
          </w:tcPr>
          <w:p w:rsidR="00785D60" w:rsidRPr="000F5881" w:rsidRDefault="00785D60"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 xml:space="preserve">potreba vody </w:t>
            </w:r>
          </w:p>
          <w:p w:rsidR="00785D60" w:rsidRPr="000F5881" w:rsidRDefault="00785D60"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Q (l.s</w:t>
            </w:r>
            <w:r w:rsidRPr="000F5881">
              <w:rPr>
                <w:rFonts w:asciiTheme="minorHAnsi" w:hAnsiTheme="minorHAnsi" w:cs="Arial"/>
                <w:sz w:val="20"/>
                <w:szCs w:val="20"/>
                <w:vertAlign w:val="superscript"/>
              </w:rPr>
              <w:t>-1</w:t>
            </w:r>
            <w:r w:rsidRPr="000F5881">
              <w:rPr>
                <w:rFonts w:asciiTheme="minorHAnsi" w:hAnsiTheme="minorHAnsi" w:cs="Arial"/>
                <w:sz w:val="20"/>
                <w:szCs w:val="20"/>
              </w:rPr>
              <w:t>)</w:t>
            </w:r>
          </w:p>
        </w:tc>
        <w:tc>
          <w:tcPr>
            <w:tcW w:w="1417" w:type="dxa"/>
            <w:tcBorders>
              <w:top w:val="single" w:sz="4" w:space="0" w:color="auto"/>
              <w:left w:val="nil"/>
              <w:bottom w:val="single" w:sz="4" w:space="0" w:color="auto"/>
              <w:right w:val="single" w:sz="4" w:space="0" w:color="auto"/>
            </w:tcBorders>
            <w:vAlign w:val="center"/>
          </w:tcPr>
          <w:p w:rsidR="00785D60" w:rsidRPr="000F5881" w:rsidRDefault="00785D60" w:rsidP="00B11C2F">
            <w:pPr>
              <w:spacing w:line="276" w:lineRule="auto"/>
              <w:jc w:val="center"/>
              <w:rPr>
                <w:rFonts w:asciiTheme="minorHAnsi" w:hAnsiTheme="minorHAnsi" w:cs="Arial"/>
                <w:sz w:val="20"/>
                <w:szCs w:val="20"/>
              </w:rPr>
            </w:pPr>
            <w:r w:rsidRPr="000F5881">
              <w:rPr>
                <w:rFonts w:asciiTheme="minorHAnsi" w:hAnsiTheme="minorHAnsi" w:cs="Arial"/>
                <w:sz w:val="20"/>
                <w:szCs w:val="20"/>
                <w:lang w:val="cs-CZ"/>
              </w:rPr>
              <w:t>poznámka</w:t>
            </w:r>
          </w:p>
        </w:tc>
      </w:tr>
      <w:tr w:rsidR="000F5881" w:rsidRPr="000F5881" w:rsidTr="000F5881">
        <w:trPr>
          <w:trHeight w:val="340"/>
        </w:trPr>
        <w:tc>
          <w:tcPr>
            <w:tcW w:w="1276" w:type="dxa"/>
            <w:tcBorders>
              <w:top w:val="single" w:sz="4" w:space="0" w:color="auto"/>
              <w:left w:val="single" w:sz="4" w:space="0" w:color="auto"/>
              <w:bottom w:val="single" w:sz="4" w:space="0" w:color="auto"/>
              <w:right w:val="single" w:sz="4" w:space="0" w:color="auto"/>
            </w:tcBorders>
            <w:vAlign w:val="center"/>
          </w:tcPr>
          <w:p w:rsidR="000F5881" w:rsidRPr="000F5881" w:rsidRDefault="000F5881" w:rsidP="00B11C2F">
            <w:pPr>
              <w:pStyle w:val="Obyajntext"/>
              <w:jc w:val="center"/>
              <w:rPr>
                <w:rFonts w:asciiTheme="minorHAnsi" w:hAnsiTheme="minorHAnsi" w:cstheme="minorHAnsi"/>
              </w:rPr>
            </w:pPr>
            <w:r w:rsidRPr="000F5881">
              <w:rPr>
                <w:rFonts w:asciiTheme="minorHAnsi" w:hAnsiTheme="minorHAnsi" w:cstheme="minorHAnsi"/>
              </w:rPr>
              <w:t>N1.01</w:t>
            </w:r>
          </w:p>
        </w:tc>
        <w:tc>
          <w:tcPr>
            <w:tcW w:w="2268" w:type="dxa"/>
            <w:tcBorders>
              <w:top w:val="single" w:sz="4" w:space="0" w:color="000000"/>
              <w:left w:val="single" w:sz="4" w:space="0" w:color="auto"/>
              <w:bottom w:val="single" w:sz="4" w:space="0" w:color="000000"/>
              <w:right w:val="single" w:sz="4" w:space="0" w:color="auto"/>
            </w:tcBorders>
            <w:vAlign w:val="center"/>
          </w:tcPr>
          <w:p w:rsidR="000F5881" w:rsidRPr="000F5881" w:rsidRDefault="000F5881" w:rsidP="00B11C2F">
            <w:pPr>
              <w:pStyle w:val="Obyajntext"/>
              <w:jc w:val="center"/>
              <w:rPr>
                <w:rFonts w:asciiTheme="minorHAnsi" w:hAnsiTheme="minorHAnsi" w:cstheme="minorHAnsi"/>
              </w:rPr>
            </w:pPr>
            <w:r w:rsidRPr="000F5881">
              <w:rPr>
                <w:rFonts w:asciiTheme="minorHAnsi" w:hAnsiTheme="minorHAnsi" w:cstheme="minorHAnsi"/>
              </w:rPr>
              <w:t>302,77</w:t>
            </w:r>
          </w:p>
        </w:tc>
        <w:tc>
          <w:tcPr>
            <w:tcW w:w="2693" w:type="dxa"/>
            <w:vMerge w:val="restart"/>
            <w:tcBorders>
              <w:top w:val="single" w:sz="4" w:space="0" w:color="000000"/>
              <w:left w:val="single" w:sz="4" w:space="0" w:color="auto"/>
              <w:right w:val="single" w:sz="4" w:space="0" w:color="auto"/>
            </w:tcBorders>
            <w:vAlign w:val="center"/>
          </w:tcPr>
          <w:p w:rsidR="000F5881" w:rsidRPr="000F5881" w:rsidRDefault="000F5881"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 xml:space="preserve">nevýrobná stavba s plochou </w:t>
            </w:r>
          </w:p>
          <w:p w:rsidR="000F5881" w:rsidRPr="000F5881" w:rsidRDefault="000F5881" w:rsidP="00B11C2F">
            <w:pPr>
              <w:spacing w:line="276" w:lineRule="auto"/>
              <w:jc w:val="center"/>
              <w:rPr>
                <w:rFonts w:asciiTheme="minorHAnsi" w:hAnsiTheme="minorHAnsi" w:cs="Arial"/>
                <w:sz w:val="20"/>
                <w:szCs w:val="20"/>
              </w:rPr>
            </w:pPr>
            <w:r w:rsidRPr="000F5881">
              <w:rPr>
                <w:rFonts w:asciiTheme="minorHAnsi" w:hAnsiTheme="minorHAnsi" w:cstheme="minorHAnsi"/>
                <w:sz w:val="20"/>
                <w:szCs w:val="20"/>
              </w:rPr>
              <w:t>120,00 &lt; S</w:t>
            </w:r>
            <w:r w:rsidRPr="000F5881">
              <w:rPr>
                <w:rFonts w:asciiTheme="minorHAnsi" w:hAnsiTheme="minorHAnsi" w:cs="Arial"/>
                <w:sz w:val="20"/>
                <w:szCs w:val="20"/>
              </w:rPr>
              <w:t xml:space="preserve"> &lt; 1 000,00</w:t>
            </w:r>
          </w:p>
        </w:tc>
        <w:tc>
          <w:tcPr>
            <w:tcW w:w="1418" w:type="dxa"/>
            <w:vMerge w:val="restart"/>
            <w:tcBorders>
              <w:top w:val="single" w:sz="4" w:space="0" w:color="auto"/>
              <w:left w:val="nil"/>
              <w:right w:val="single" w:sz="4" w:space="0" w:color="auto"/>
            </w:tcBorders>
            <w:vAlign w:val="center"/>
          </w:tcPr>
          <w:p w:rsidR="000F5881" w:rsidRPr="000F5881" w:rsidRDefault="000F5881"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12,0</w:t>
            </w:r>
          </w:p>
        </w:tc>
        <w:tc>
          <w:tcPr>
            <w:tcW w:w="1417" w:type="dxa"/>
            <w:vMerge w:val="restart"/>
            <w:tcBorders>
              <w:top w:val="single" w:sz="4" w:space="0" w:color="auto"/>
              <w:left w:val="nil"/>
              <w:right w:val="single" w:sz="4" w:space="0" w:color="auto"/>
            </w:tcBorders>
            <w:vAlign w:val="center"/>
          </w:tcPr>
          <w:p w:rsidR="000F5881" w:rsidRPr="000F5881" w:rsidRDefault="000F5881" w:rsidP="00B11C2F">
            <w:pPr>
              <w:spacing w:line="276" w:lineRule="auto"/>
              <w:jc w:val="center"/>
              <w:rPr>
                <w:rFonts w:asciiTheme="minorHAnsi" w:hAnsiTheme="minorHAnsi" w:cs="Arial"/>
                <w:sz w:val="20"/>
                <w:szCs w:val="20"/>
              </w:rPr>
            </w:pPr>
            <w:r w:rsidRPr="000F5881">
              <w:rPr>
                <w:rFonts w:asciiTheme="minorHAnsi" w:hAnsiTheme="minorHAnsi" w:cs="Arial"/>
                <w:sz w:val="20"/>
                <w:szCs w:val="20"/>
              </w:rPr>
              <w:t>položka 2</w:t>
            </w:r>
          </w:p>
          <w:p w:rsidR="000F5881" w:rsidRPr="000F5881" w:rsidRDefault="000F5881" w:rsidP="00B11C2F">
            <w:pPr>
              <w:spacing w:line="276" w:lineRule="auto"/>
              <w:jc w:val="center"/>
              <w:rPr>
                <w:rFonts w:asciiTheme="minorHAnsi" w:hAnsiTheme="minorHAnsi" w:cs="Arial"/>
                <w:sz w:val="20"/>
                <w:szCs w:val="20"/>
                <w:lang w:val="cs-CZ"/>
              </w:rPr>
            </w:pPr>
            <w:r w:rsidRPr="000F5881">
              <w:rPr>
                <w:rFonts w:asciiTheme="minorHAnsi" w:hAnsiTheme="minorHAnsi" w:cs="Arial"/>
                <w:sz w:val="20"/>
                <w:szCs w:val="20"/>
              </w:rPr>
              <w:t>tab. 2)</w:t>
            </w:r>
          </w:p>
        </w:tc>
      </w:tr>
      <w:tr w:rsidR="001C2768" w:rsidRPr="001C2768" w:rsidTr="000F5881">
        <w:trPr>
          <w:trHeight w:val="340"/>
        </w:trPr>
        <w:tc>
          <w:tcPr>
            <w:tcW w:w="1276" w:type="dxa"/>
            <w:tcBorders>
              <w:top w:val="single" w:sz="4" w:space="0" w:color="auto"/>
              <w:left w:val="single" w:sz="4" w:space="0" w:color="auto"/>
              <w:bottom w:val="single" w:sz="4" w:space="0" w:color="auto"/>
              <w:right w:val="single" w:sz="4" w:space="0" w:color="auto"/>
            </w:tcBorders>
            <w:vAlign w:val="center"/>
          </w:tcPr>
          <w:p w:rsidR="000F5881" w:rsidRPr="001C2768" w:rsidRDefault="000F5881" w:rsidP="00B11C2F">
            <w:pPr>
              <w:pStyle w:val="Obyajntext"/>
              <w:jc w:val="center"/>
              <w:rPr>
                <w:rFonts w:asciiTheme="minorHAnsi" w:hAnsiTheme="minorHAnsi" w:cstheme="minorHAnsi"/>
              </w:rPr>
            </w:pPr>
            <w:r w:rsidRPr="001C2768">
              <w:rPr>
                <w:rFonts w:asciiTheme="minorHAnsi" w:hAnsiTheme="minorHAnsi" w:cstheme="minorHAnsi"/>
              </w:rPr>
              <w:t>N1.02</w:t>
            </w:r>
          </w:p>
        </w:tc>
        <w:tc>
          <w:tcPr>
            <w:tcW w:w="2268" w:type="dxa"/>
            <w:tcBorders>
              <w:top w:val="single" w:sz="4" w:space="0" w:color="000000"/>
              <w:left w:val="single" w:sz="4" w:space="0" w:color="auto"/>
              <w:bottom w:val="single" w:sz="4" w:space="0" w:color="000000"/>
              <w:right w:val="single" w:sz="4" w:space="0" w:color="auto"/>
            </w:tcBorders>
            <w:vAlign w:val="center"/>
          </w:tcPr>
          <w:p w:rsidR="000F5881" w:rsidRPr="001C2768" w:rsidRDefault="000F5881" w:rsidP="00B11C2F">
            <w:pPr>
              <w:pStyle w:val="Obyajntext"/>
              <w:jc w:val="center"/>
              <w:rPr>
                <w:rFonts w:asciiTheme="minorHAnsi" w:hAnsiTheme="minorHAnsi" w:cstheme="minorHAnsi"/>
              </w:rPr>
            </w:pPr>
            <w:r w:rsidRPr="001C2768">
              <w:rPr>
                <w:rFonts w:asciiTheme="minorHAnsi" w:hAnsiTheme="minorHAnsi" w:cstheme="minorHAnsi"/>
              </w:rPr>
              <w:t>408,36</w:t>
            </w:r>
          </w:p>
        </w:tc>
        <w:tc>
          <w:tcPr>
            <w:tcW w:w="2693" w:type="dxa"/>
            <w:vMerge/>
            <w:tcBorders>
              <w:left w:val="single" w:sz="4" w:space="0" w:color="auto"/>
              <w:bottom w:val="single" w:sz="4" w:space="0" w:color="000000"/>
              <w:right w:val="single" w:sz="4" w:space="0" w:color="auto"/>
            </w:tcBorders>
            <w:vAlign w:val="center"/>
          </w:tcPr>
          <w:p w:rsidR="000F5881" w:rsidRPr="001C2768" w:rsidRDefault="000F5881" w:rsidP="00B11C2F">
            <w:pPr>
              <w:spacing w:line="276" w:lineRule="auto"/>
              <w:jc w:val="center"/>
              <w:rPr>
                <w:rFonts w:asciiTheme="minorHAnsi" w:hAnsiTheme="minorHAnsi" w:cs="Arial"/>
                <w:sz w:val="20"/>
                <w:szCs w:val="20"/>
              </w:rPr>
            </w:pPr>
          </w:p>
        </w:tc>
        <w:tc>
          <w:tcPr>
            <w:tcW w:w="1418" w:type="dxa"/>
            <w:vMerge/>
            <w:tcBorders>
              <w:left w:val="nil"/>
              <w:bottom w:val="single" w:sz="4" w:space="0" w:color="auto"/>
              <w:right w:val="single" w:sz="4" w:space="0" w:color="auto"/>
            </w:tcBorders>
            <w:vAlign w:val="center"/>
          </w:tcPr>
          <w:p w:rsidR="000F5881" w:rsidRPr="001C2768" w:rsidRDefault="000F5881" w:rsidP="00B11C2F">
            <w:pPr>
              <w:spacing w:line="276" w:lineRule="auto"/>
              <w:jc w:val="center"/>
              <w:rPr>
                <w:rFonts w:asciiTheme="minorHAnsi" w:hAnsiTheme="minorHAnsi" w:cs="Arial"/>
                <w:sz w:val="20"/>
                <w:szCs w:val="20"/>
              </w:rPr>
            </w:pPr>
          </w:p>
        </w:tc>
        <w:tc>
          <w:tcPr>
            <w:tcW w:w="1417" w:type="dxa"/>
            <w:vMerge/>
            <w:tcBorders>
              <w:left w:val="nil"/>
              <w:bottom w:val="single" w:sz="4" w:space="0" w:color="auto"/>
              <w:right w:val="single" w:sz="4" w:space="0" w:color="auto"/>
            </w:tcBorders>
            <w:vAlign w:val="center"/>
          </w:tcPr>
          <w:p w:rsidR="000F5881" w:rsidRPr="001C2768" w:rsidRDefault="000F5881" w:rsidP="00B11C2F">
            <w:pPr>
              <w:spacing w:line="276" w:lineRule="auto"/>
              <w:jc w:val="center"/>
              <w:rPr>
                <w:rFonts w:asciiTheme="minorHAnsi" w:hAnsiTheme="minorHAnsi" w:cs="Arial"/>
                <w:sz w:val="20"/>
                <w:szCs w:val="20"/>
              </w:rPr>
            </w:pPr>
          </w:p>
        </w:tc>
      </w:tr>
    </w:tbl>
    <w:p w:rsidR="006D3136" w:rsidRPr="001C2768" w:rsidRDefault="006D3136" w:rsidP="00A550B6">
      <w:pPr>
        <w:pStyle w:val="Zarkazkladnhotextu"/>
        <w:jc w:val="both"/>
        <w:rPr>
          <w:rFonts w:asciiTheme="minorHAnsi" w:hAnsiTheme="minorHAnsi" w:cstheme="minorHAnsi"/>
          <w:sz w:val="21"/>
          <w:szCs w:val="21"/>
        </w:rPr>
      </w:pPr>
    </w:p>
    <w:p w:rsidR="006D3136" w:rsidRPr="001C2768" w:rsidRDefault="006D3136" w:rsidP="006D3136">
      <w:pPr>
        <w:pStyle w:val="Zarkazkladnhotextu"/>
        <w:jc w:val="both"/>
        <w:rPr>
          <w:rFonts w:asciiTheme="minorHAnsi" w:hAnsiTheme="minorHAnsi" w:cstheme="minorHAnsi"/>
          <w:sz w:val="21"/>
          <w:szCs w:val="21"/>
        </w:rPr>
      </w:pPr>
      <w:r w:rsidRPr="001C2768">
        <w:rPr>
          <w:rFonts w:asciiTheme="minorHAnsi" w:hAnsiTheme="minorHAnsi" w:cstheme="minorHAnsi"/>
          <w:sz w:val="21"/>
          <w:szCs w:val="21"/>
        </w:rPr>
        <w:lastRenderedPageBreak/>
        <w:t xml:space="preserve">Pre posudzovanú stavbu je požadovaná potreba vody </w:t>
      </w:r>
      <w:r w:rsidR="000F5881" w:rsidRPr="001C2768">
        <w:rPr>
          <w:rFonts w:asciiTheme="minorHAnsi" w:hAnsiTheme="minorHAnsi" w:cstheme="minorHAnsi"/>
          <w:sz w:val="21"/>
          <w:szCs w:val="21"/>
        </w:rPr>
        <w:t>12,0</w:t>
      </w:r>
      <w:r w:rsidRPr="001C2768">
        <w:rPr>
          <w:rFonts w:asciiTheme="minorHAnsi" w:hAnsiTheme="minorHAnsi" w:cstheme="minorHAnsi"/>
          <w:sz w:val="21"/>
          <w:szCs w:val="21"/>
        </w:rPr>
        <w:t xml:space="preserve"> l/s (položka pre rýchlosť prúdenia vody v potrubí v = 1,5 m.s</w:t>
      </w:r>
      <w:r w:rsidRPr="001C2768">
        <w:rPr>
          <w:rFonts w:asciiTheme="minorHAnsi" w:hAnsiTheme="minorHAnsi" w:cstheme="minorHAnsi"/>
          <w:sz w:val="21"/>
          <w:szCs w:val="21"/>
          <w:vertAlign w:val="superscript"/>
        </w:rPr>
        <w:t>-1</w:t>
      </w:r>
      <w:r w:rsidRPr="001C2768">
        <w:rPr>
          <w:rFonts w:asciiTheme="minorHAnsi" w:hAnsiTheme="minorHAnsi" w:cstheme="minorHAnsi"/>
          <w:sz w:val="21"/>
          <w:szCs w:val="21"/>
        </w:rPr>
        <w:t>). Najmenšia dimenzia potrubia, na ktorom mus</w:t>
      </w:r>
      <w:r w:rsidR="000F5881" w:rsidRPr="001C2768">
        <w:rPr>
          <w:rFonts w:asciiTheme="minorHAnsi" w:hAnsiTheme="minorHAnsi" w:cstheme="minorHAnsi"/>
          <w:sz w:val="21"/>
          <w:szCs w:val="21"/>
        </w:rPr>
        <w:t>ia</w:t>
      </w:r>
      <w:r w:rsidRPr="001C2768">
        <w:rPr>
          <w:rFonts w:asciiTheme="minorHAnsi" w:hAnsiTheme="minorHAnsi" w:cstheme="minorHAnsi"/>
          <w:sz w:val="21"/>
          <w:szCs w:val="21"/>
        </w:rPr>
        <w:t xml:space="preserve"> byť osaden</w:t>
      </w:r>
      <w:r w:rsidR="000F5881" w:rsidRPr="001C2768">
        <w:rPr>
          <w:rFonts w:asciiTheme="minorHAnsi" w:hAnsiTheme="minorHAnsi" w:cstheme="minorHAnsi"/>
          <w:sz w:val="21"/>
          <w:szCs w:val="21"/>
        </w:rPr>
        <w:t>é</w:t>
      </w:r>
      <w:r w:rsidRPr="001C2768">
        <w:rPr>
          <w:rFonts w:asciiTheme="minorHAnsi" w:hAnsiTheme="minorHAnsi" w:cstheme="minorHAnsi"/>
          <w:sz w:val="21"/>
          <w:szCs w:val="21"/>
        </w:rPr>
        <w:t xml:space="preserve"> vonkajš</w:t>
      </w:r>
      <w:r w:rsidR="000F5881" w:rsidRPr="001C2768">
        <w:rPr>
          <w:rFonts w:asciiTheme="minorHAnsi" w:hAnsiTheme="minorHAnsi" w:cstheme="minorHAnsi"/>
          <w:sz w:val="21"/>
          <w:szCs w:val="21"/>
        </w:rPr>
        <w:t>ie</w:t>
      </w:r>
      <w:r w:rsidRPr="001C2768">
        <w:rPr>
          <w:rFonts w:asciiTheme="minorHAnsi" w:hAnsiTheme="minorHAnsi" w:cstheme="minorHAnsi"/>
          <w:sz w:val="21"/>
          <w:szCs w:val="21"/>
        </w:rPr>
        <w:t xml:space="preserve"> hydrant</w:t>
      </w:r>
      <w:r w:rsidR="000F5881" w:rsidRPr="001C2768">
        <w:rPr>
          <w:rFonts w:asciiTheme="minorHAnsi" w:hAnsiTheme="minorHAnsi" w:cstheme="minorHAnsi"/>
          <w:sz w:val="21"/>
          <w:szCs w:val="21"/>
        </w:rPr>
        <w:t>y</w:t>
      </w:r>
      <w:r w:rsidRPr="001C2768">
        <w:rPr>
          <w:rFonts w:asciiTheme="minorHAnsi" w:hAnsiTheme="minorHAnsi" w:cstheme="minorHAnsi"/>
          <w:sz w:val="21"/>
          <w:szCs w:val="21"/>
        </w:rPr>
        <w:t xml:space="preserve"> je podľa tab. 2) STN 92 0400 DN </w:t>
      </w:r>
      <w:r w:rsidR="000F5881" w:rsidRPr="001C2768">
        <w:rPr>
          <w:rFonts w:asciiTheme="minorHAnsi" w:hAnsiTheme="minorHAnsi" w:cstheme="minorHAnsi"/>
          <w:sz w:val="21"/>
          <w:szCs w:val="21"/>
        </w:rPr>
        <w:t>100</w:t>
      </w:r>
      <w:r w:rsidRPr="001C2768">
        <w:rPr>
          <w:rFonts w:asciiTheme="minorHAnsi" w:hAnsiTheme="minorHAnsi" w:cstheme="minorHAnsi"/>
          <w:sz w:val="21"/>
          <w:szCs w:val="21"/>
        </w:rPr>
        <w:t xml:space="preserve">. </w:t>
      </w:r>
    </w:p>
    <w:p w:rsidR="008D019A" w:rsidRDefault="00A550B6" w:rsidP="001C2768">
      <w:pPr>
        <w:pStyle w:val="Obyajntext3"/>
        <w:ind w:right="72" w:firstLine="709"/>
        <w:jc w:val="both"/>
        <w:rPr>
          <w:rFonts w:asciiTheme="minorHAnsi" w:hAnsiTheme="minorHAnsi" w:cstheme="minorHAnsi"/>
          <w:sz w:val="21"/>
          <w:szCs w:val="21"/>
          <w:shd w:val="clear" w:color="auto" w:fill="FFFFFF"/>
        </w:rPr>
      </w:pPr>
      <w:r w:rsidRPr="001C2768">
        <w:rPr>
          <w:rFonts w:asciiTheme="minorHAnsi" w:hAnsiTheme="minorHAnsi" w:cstheme="minorHAnsi"/>
          <w:sz w:val="21"/>
          <w:szCs w:val="21"/>
        </w:rPr>
        <w:t>Potrebné množstvo vody na hasenie požiarov bude zabezpečené z</w:t>
      </w:r>
      <w:r w:rsidR="000F5881" w:rsidRPr="001C2768">
        <w:rPr>
          <w:rFonts w:asciiTheme="minorHAnsi" w:hAnsiTheme="minorHAnsi" w:cstheme="minorHAnsi"/>
          <w:sz w:val="21"/>
          <w:szCs w:val="21"/>
        </w:rPr>
        <w:t xml:space="preserve"> dvoch </w:t>
      </w:r>
      <w:r w:rsidR="00F976DA" w:rsidRPr="001C2768">
        <w:rPr>
          <w:rFonts w:asciiTheme="minorHAnsi" w:hAnsiTheme="minorHAnsi" w:cstheme="minorHAnsi"/>
          <w:sz w:val="21"/>
          <w:szCs w:val="21"/>
        </w:rPr>
        <w:t>jestvujúc</w:t>
      </w:r>
      <w:r w:rsidR="000F5881" w:rsidRPr="001C2768">
        <w:rPr>
          <w:rFonts w:asciiTheme="minorHAnsi" w:hAnsiTheme="minorHAnsi" w:cstheme="minorHAnsi"/>
          <w:sz w:val="21"/>
          <w:szCs w:val="21"/>
        </w:rPr>
        <w:t>ich</w:t>
      </w:r>
      <w:r w:rsidR="00F976DA" w:rsidRPr="001C2768">
        <w:rPr>
          <w:rFonts w:asciiTheme="minorHAnsi" w:hAnsiTheme="minorHAnsi" w:cstheme="minorHAnsi"/>
          <w:sz w:val="21"/>
          <w:szCs w:val="21"/>
        </w:rPr>
        <w:t xml:space="preserve"> </w:t>
      </w:r>
      <w:r w:rsidR="002A5DB4" w:rsidRPr="001C2768">
        <w:rPr>
          <w:rFonts w:asciiTheme="minorHAnsi" w:hAnsiTheme="minorHAnsi" w:cstheme="minorHAnsi"/>
          <w:sz w:val="21"/>
          <w:szCs w:val="21"/>
        </w:rPr>
        <w:t>po</w:t>
      </w:r>
      <w:r w:rsidRPr="001C2768">
        <w:rPr>
          <w:rFonts w:asciiTheme="minorHAnsi" w:hAnsiTheme="minorHAnsi" w:cstheme="minorHAnsi"/>
          <w:sz w:val="21"/>
          <w:szCs w:val="21"/>
        </w:rPr>
        <w:t>dzemn</w:t>
      </w:r>
      <w:r w:rsidR="000F5881" w:rsidRPr="001C2768">
        <w:rPr>
          <w:rFonts w:asciiTheme="minorHAnsi" w:hAnsiTheme="minorHAnsi" w:cstheme="minorHAnsi"/>
          <w:sz w:val="21"/>
          <w:szCs w:val="21"/>
        </w:rPr>
        <w:t>ých</w:t>
      </w:r>
      <w:r w:rsidRPr="001C2768">
        <w:rPr>
          <w:rFonts w:asciiTheme="minorHAnsi" w:hAnsiTheme="minorHAnsi" w:cstheme="minorHAnsi"/>
          <w:sz w:val="21"/>
          <w:szCs w:val="21"/>
        </w:rPr>
        <w:t xml:space="preserve"> hydrant</w:t>
      </w:r>
      <w:r w:rsidR="000F5881" w:rsidRPr="001C2768">
        <w:rPr>
          <w:rFonts w:asciiTheme="minorHAnsi" w:hAnsiTheme="minorHAnsi" w:cstheme="minorHAnsi"/>
          <w:sz w:val="21"/>
          <w:szCs w:val="21"/>
        </w:rPr>
        <w:t>ov</w:t>
      </w:r>
      <w:r w:rsidRPr="001C2768">
        <w:rPr>
          <w:rFonts w:asciiTheme="minorHAnsi" w:hAnsiTheme="minorHAnsi" w:cstheme="minorHAnsi"/>
          <w:sz w:val="21"/>
          <w:szCs w:val="21"/>
        </w:rPr>
        <w:t xml:space="preserve"> umiestnen</w:t>
      </w:r>
      <w:r w:rsidR="000F5881" w:rsidRPr="001C2768">
        <w:rPr>
          <w:rFonts w:asciiTheme="minorHAnsi" w:hAnsiTheme="minorHAnsi" w:cstheme="minorHAnsi"/>
          <w:sz w:val="21"/>
          <w:szCs w:val="21"/>
        </w:rPr>
        <w:t>ých</w:t>
      </w:r>
      <w:r w:rsidRPr="001C2768">
        <w:rPr>
          <w:rFonts w:asciiTheme="minorHAnsi" w:hAnsiTheme="minorHAnsi" w:cstheme="minorHAnsi"/>
          <w:sz w:val="21"/>
          <w:szCs w:val="21"/>
        </w:rPr>
        <w:t xml:space="preserve"> na vonkajšom vodovode </w:t>
      </w:r>
      <w:r w:rsidR="001C2768" w:rsidRPr="001C2768">
        <w:rPr>
          <w:rFonts w:asciiTheme="minorHAnsi" w:hAnsiTheme="minorHAnsi" w:cstheme="minorHAnsi"/>
          <w:sz w:val="21"/>
          <w:szCs w:val="21"/>
        </w:rPr>
        <w:t>DN 150</w:t>
      </w:r>
      <w:r w:rsidR="00F8775B">
        <w:rPr>
          <w:rFonts w:asciiTheme="minorHAnsi" w:hAnsiTheme="minorHAnsi" w:cstheme="minorHAnsi"/>
          <w:sz w:val="21"/>
          <w:szCs w:val="21"/>
        </w:rPr>
        <w:t xml:space="preserve"> nachádzajúcich sa </w:t>
      </w:r>
      <w:r w:rsidRPr="001C2768">
        <w:rPr>
          <w:rFonts w:asciiTheme="minorHAnsi" w:hAnsiTheme="minorHAnsi" w:cstheme="minorHAnsi"/>
          <w:sz w:val="21"/>
          <w:szCs w:val="21"/>
        </w:rPr>
        <w:t xml:space="preserve">vo vzdialenosti </w:t>
      </w:r>
      <w:r w:rsidR="000F5881" w:rsidRPr="001C2768">
        <w:rPr>
          <w:rFonts w:asciiTheme="minorHAnsi" w:hAnsiTheme="minorHAnsi" w:cstheme="minorHAnsi"/>
          <w:sz w:val="21"/>
          <w:szCs w:val="21"/>
        </w:rPr>
        <w:t>50</w:t>
      </w:r>
      <w:r w:rsidR="002A5DB4" w:rsidRPr="001C2768">
        <w:rPr>
          <w:rFonts w:asciiTheme="minorHAnsi" w:hAnsiTheme="minorHAnsi" w:cstheme="minorHAnsi"/>
          <w:sz w:val="21"/>
          <w:szCs w:val="21"/>
        </w:rPr>
        <w:t xml:space="preserve"> </w:t>
      </w:r>
      <w:r w:rsidRPr="001C2768">
        <w:rPr>
          <w:rFonts w:asciiTheme="minorHAnsi" w:hAnsiTheme="minorHAnsi" w:cstheme="minorHAnsi"/>
          <w:sz w:val="21"/>
          <w:szCs w:val="21"/>
        </w:rPr>
        <w:t xml:space="preserve">m od vstupu do </w:t>
      </w:r>
      <w:r w:rsidR="000F5881" w:rsidRPr="001C2768">
        <w:rPr>
          <w:rFonts w:asciiTheme="minorHAnsi" w:hAnsiTheme="minorHAnsi" w:cstheme="minorHAnsi"/>
          <w:sz w:val="21"/>
          <w:szCs w:val="21"/>
        </w:rPr>
        <w:t>jednotlivých objektov</w:t>
      </w:r>
      <w:r w:rsidRPr="001C2768">
        <w:rPr>
          <w:rFonts w:asciiTheme="minorHAnsi" w:hAnsiTheme="minorHAnsi" w:cstheme="minorHAnsi"/>
          <w:sz w:val="21"/>
          <w:szCs w:val="21"/>
        </w:rPr>
        <w:t xml:space="preserve"> (merané po skutočnej trase vedenia hadíc).</w:t>
      </w:r>
      <w:r w:rsidR="008D019A" w:rsidRPr="001C2768">
        <w:rPr>
          <w:rFonts w:asciiTheme="minorHAnsi" w:hAnsiTheme="minorHAnsi" w:cstheme="minorHAnsi"/>
          <w:sz w:val="21"/>
          <w:szCs w:val="21"/>
        </w:rPr>
        <w:t xml:space="preserve"> </w:t>
      </w:r>
      <w:r w:rsidRPr="001C2768">
        <w:rPr>
          <w:rFonts w:asciiTheme="minorHAnsi" w:hAnsiTheme="minorHAnsi" w:cstheme="minorHAnsi"/>
          <w:sz w:val="21"/>
          <w:szCs w:val="21"/>
        </w:rPr>
        <w:t>Hydrant</w:t>
      </w:r>
      <w:r w:rsidR="000F5881" w:rsidRPr="001C2768">
        <w:rPr>
          <w:rFonts w:asciiTheme="minorHAnsi" w:hAnsiTheme="minorHAnsi" w:cstheme="minorHAnsi"/>
          <w:sz w:val="21"/>
          <w:szCs w:val="21"/>
        </w:rPr>
        <w:t>y</w:t>
      </w:r>
      <w:r w:rsidRPr="001C2768">
        <w:rPr>
          <w:rFonts w:asciiTheme="minorHAnsi" w:hAnsiTheme="minorHAnsi" w:cstheme="minorHAnsi"/>
          <w:sz w:val="21"/>
          <w:szCs w:val="21"/>
        </w:rPr>
        <w:t xml:space="preserve"> </w:t>
      </w:r>
      <w:r w:rsidR="000F5881" w:rsidRPr="001C2768">
        <w:rPr>
          <w:rFonts w:asciiTheme="minorHAnsi" w:hAnsiTheme="minorHAnsi" w:cstheme="minorHAnsi"/>
          <w:sz w:val="21"/>
          <w:szCs w:val="21"/>
        </w:rPr>
        <w:t xml:space="preserve">sú </w:t>
      </w:r>
      <w:r w:rsidR="008D019A" w:rsidRPr="001C2768">
        <w:rPr>
          <w:rFonts w:asciiTheme="minorHAnsi" w:hAnsiTheme="minorHAnsi" w:cstheme="minorHAnsi"/>
          <w:sz w:val="21"/>
          <w:szCs w:val="21"/>
          <w:lang w:eastAsia="cs-CZ"/>
        </w:rPr>
        <w:t>v zmysle</w:t>
      </w:r>
      <w:r w:rsidRPr="001C2768">
        <w:rPr>
          <w:rFonts w:asciiTheme="minorHAnsi" w:hAnsiTheme="minorHAnsi" w:cstheme="minorHAnsi"/>
          <w:sz w:val="21"/>
          <w:szCs w:val="21"/>
          <w:lang w:eastAsia="cs-CZ"/>
        </w:rPr>
        <w:t xml:space="preserve"> </w:t>
      </w:r>
      <w:r w:rsidRPr="001C2768">
        <w:rPr>
          <w:rFonts w:asciiTheme="minorHAnsi" w:hAnsiTheme="minorHAnsi" w:cstheme="minorHAnsi"/>
          <w:snapToGrid w:val="0"/>
          <w:sz w:val="21"/>
          <w:szCs w:val="21"/>
        </w:rPr>
        <w:t xml:space="preserve">§ 8 </w:t>
      </w:r>
      <w:r w:rsidRPr="001C2768">
        <w:rPr>
          <w:rFonts w:asciiTheme="minorHAnsi" w:hAnsiTheme="minorHAnsi" w:cstheme="minorHAnsi"/>
          <w:sz w:val="21"/>
          <w:szCs w:val="21"/>
          <w:lang w:eastAsia="cs-CZ"/>
        </w:rPr>
        <w:t>vyhl. MV SR č. 699/2004 umiestnen</w:t>
      </w:r>
      <w:r w:rsidR="000F5881" w:rsidRPr="001C2768">
        <w:rPr>
          <w:rFonts w:asciiTheme="minorHAnsi" w:hAnsiTheme="minorHAnsi" w:cstheme="minorHAnsi"/>
          <w:sz w:val="21"/>
          <w:szCs w:val="21"/>
          <w:lang w:eastAsia="cs-CZ"/>
        </w:rPr>
        <w:t>é</w:t>
      </w:r>
      <w:r w:rsidRPr="001C2768">
        <w:rPr>
          <w:rFonts w:asciiTheme="minorHAnsi" w:hAnsiTheme="minorHAnsi" w:cstheme="minorHAnsi"/>
          <w:sz w:val="21"/>
          <w:szCs w:val="21"/>
          <w:lang w:eastAsia="cs-CZ"/>
        </w:rPr>
        <w:t xml:space="preserve"> </w:t>
      </w:r>
      <w:r w:rsidRPr="001C2768">
        <w:rPr>
          <w:rFonts w:asciiTheme="minorHAnsi" w:hAnsiTheme="minorHAnsi" w:cstheme="minorHAnsi"/>
          <w:sz w:val="21"/>
          <w:szCs w:val="21"/>
        </w:rPr>
        <w:t xml:space="preserve">mimo požiarne nebezpečný priestor </w:t>
      </w:r>
      <w:r w:rsidR="000F5881" w:rsidRPr="001C2768">
        <w:rPr>
          <w:rFonts w:asciiTheme="minorHAnsi" w:hAnsiTheme="minorHAnsi" w:cstheme="minorHAnsi"/>
          <w:sz w:val="21"/>
          <w:szCs w:val="21"/>
        </w:rPr>
        <w:t xml:space="preserve">posudzovaných požiarnych úsekov </w:t>
      </w:r>
      <w:r w:rsidRPr="001C2768">
        <w:rPr>
          <w:rFonts w:asciiTheme="minorHAnsi" w:hAnsiTheme="minorHAnsi" w:cstheme="minorHAnsi"/>
          <w:sz w:val="21"/>
          <w:szCs w:val="21"/>
        </w:rPr>
        <w:t>a</w:t>
      </w:r>
      <w:r w:rsidR="000F5881" w:rsidRPr="001C2768">
        <w:rPr>
          <w:rFonts w:asciiTheme="minorHAnsi" w:hAnsiTheme="minorHAnsi" w:cstheme="minorHAnsi"/>
          <w:sz w:val="21"/>
          <w:szCs w:val="21"/>
        </w:rPr>
        <w:t xml:space="preserve"> sú </w:t>
      </w:r>
      <w:r w:rsidRPr="001C2768">
        <w:rPr>
          <w:rFonts w:asciiTheme="minorHAnsi" w:hAnsiTheme="minorHAnsi" w:cstheme="minorHAnsi"/>
          <w:sz w:val="21"/>
          <w:szCs w:val="21"/>
        </w:rPr>
        <w:t>vzdialen</w:t>
      </w:r>
      <w:r w:rsidR="000F5881" w:rsidRPr="001C2768">
        <w:rPr>
          <w:rFonts w:asciiTheme="minorHAnsi" w:hAnsiTheme="minorHAnsi" w:cstheme="minorHAnsi"/>
          <w:sz w:val="21"/>
          <w:szCs w:val="21"/>
        </w:rPr>
        <w:t xml:space="preserve">é </w:t>
      </w:r>
      <w:r w:rsidR="002A5DB4" w:rsidRPr="001C2768">
        <w:rPr>
          <w:rFonts w:asciiTheme="minorHAnsi" w:hAnsiTheme="minorHAnsi" w:cstheme="minorHAnsi"/>
          <w:sz w:val="21"/>
          <w:szCs w:val="21"/>
        </w:rPr>
        <w:t>minimálne</w:t>
      </w:r>
      <w:r w:rsidR="008D019A" w:rsidRPr="001C2768">
        <w:rPr>
          <w:rFonts w:asciiTheme="minorHAnsi" w:hAnsiTheme="minorHAnsi" w:cstheme="minorHAnsi"/>
          <w:sz w:val="21"/>
          <w:szCs w:val="21"/>
        </w:rPr>
        <w:t xml:space="preserve"> </w:t>
      </w:r>
      <w:r w:rsidRPr="001C2768">
        <w:rPr>
          <w:rFonts w:asciiTheme="minorHAnsi" w:hAnsiTheme="minorHAnsi" w:cstheme="minorHAnsi"/>
          <w:sz w:val="21"/>
          <w:szCs w:val="21"/>
        </w:rPr>
        <w:t>5 m</w:t>
      </w:r>
      <w:r w:rsidR="002A5DB4" w:rsidRPr="001C2768">
        <w:rPr>
          <w:rFonts w:asciiTheme="minorHAnsi" w:hAnsiTheme="minorHAnsi" w:cstheme="minorHAnsi"/>
          <w:sz w:val="21"/>
          <w:szCs w:val="21"/>
        </w:rPr>
        <w:t xml:space="preserve"> a maximálne 80 m</w:t>
      </w:r>
      <w:r w:rsidR="000F5881" w:rsidRPr="001C2768">
        <w:rPr>
          <w:rFonts w:asciiTheme="minorHAnsi" w:hAnsiTheme="minorHAnsi" w:cstheme="minorHAnsi"/>
          <w:sz w:val="21"/>
          <w:szCs w:val="21"/>
        </w:rPr>
        <w:t xml:space="preserve"> </w:t>
      </w:r>
      <w:r w:rsidR="000F5881" w:rsidRPr="001C2768">
        <w:rPr>
          <w:rFonts w:asciiTheme="minorHAnsi" w:hAnsiTheme="minorHAnsi" w:cstheme="minorHAnsi"/>
          <w:sz w:val="21"/>
          <w:szCs w:val="21"/>
          <w:shd w:val="clear" w:color="auto" w:fill="FFFFFF"/>
        </w:rPr>
        <w:t>– umiestnenie viď. výkres situácie (výkres č. PBS_01).</w:t>
      </w:r>
    </w:p>
    <w:p w:rsidR="00F8775B" w:rsidRPr="001C2768" w:rsidRDefault="00F8775B" w:rsidP="007F5E6B">
      <w:pPr>
        <w:pStyle w:val="Obyajntext3"/>
        <w:ind w:right="72"/>
        <w:jc w:val="both"/>
        <w:rPr>
          <w:rFonts w:asciiTheme="minorHAnsi" w:hAnsiTheme="minorHAnsi" w:cstheme="minorHAnsi"/>
          <w:sz w:val="21"/>
          <w:szCs w:val="21"/>
          <w:shd w:val="clear" w:color="auto" w:fill="FFFFFF"/>
        </w:rPr>
      </w:pPr>
    </w:p>
    <w:p w:rsidR="00A550B6" w:rsidRPr="000F5881" w:rsidRDefault="00A550B6" w:rsidP="00A550B6">
      <w:pPr>
        <w:pStyle w:val="Zarkazkladnhotextu"/>
        <w:jc w:val="both"/>
        <w:rPr>
          <w:rFonts w:asciiTheme="minorHAnsi" w:hAnsiTheme="minorHAnsi" w:cs="Arial"/>
          <w:sz w:val="21"/>
          <w:szCs w:val="21"/>
        </w:rPr>
      </w:pPr>
      <w:r w:rsidRPr="000F5881">
        <w:rPr>
          <w:rFonts w:asciiTheme="minorHAnsi" w:hAnsiTheme="minorHAnsi" w:cs="Arial"/>
          <w:sz w:val="21"/>
          <w:szCs w:val="21"/>
        </w:rPr>
        <w:t xml:space="preserve">Posúdenie vybavenia stavby hadicovými zariadeniami v zmysle § 10 ods. 2 vyhl. MV SR č. 699/2004: </w:t>
      </w:r>
    </w:p>
    <w:p w:rsidR="008D019A" w:rsidRPr="000F5881" w:rsidRDefault="008D019A" w:rsidP="008D019A">
      <w:pPr>
        <w:ind w:right="79"/>
        <w:jc w:val="both"/>
        <w:rPr>
          <w:rFonts w:asciiTheme="minorHAnsi" w:hAnsiTheme="minorHAnsi" w:cs="Arial"/>
          <w:sz w:val="21"/>
          <w:szCs w:val="21"/>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851"/>
        <w:gridCol w:w="1275"/>
        <w:gridCol w:w="1843"/>
        <w:gridCol w:w="3827"/>
      </w:tblGrid>
      <w:tr w:rsidR="000F5881" w:rsidRPr="000F5881" w:rsidTr="00EA2280">
        <w:trPr>
          <w:trHeight w:val="312"/>
        </w:trPr>
        <w:tc>
          <w:tcPr>
            <w:tcW w:w="1276" w:type="dxa"/>
            <w:tcBorders>
              <w:bottom w:val="single" w:sz="4" w:space="0" w:color="auto"/>
            </w:tcBorders>
            <w:vAlign w:val="center"/>
          </w:tcPr>
          <w:p w:rsidR="00A550B6" w:rsidRPr="000F5881" w:rsidRDefault="00A550B6" w:rsidP="00B27526">
            <w:pPr>
              <w:pStyle w:val="Obyajntext"/>
              <w:jc w:val="center"/>
              <w:rPr>
                <w:rFonts w:asciiTheme="minorHAnsi" w:hAnsiTheme="minorHAnsi" w:cs="Arial"/>
              </w:rPr>
            </w:pPr>
            <w:r w:rsidRPr="000F5881">
              <w:rPr>
                <w:rFonts w:asciiTheme="minorHAnsi" w:hAnsiTheme="minorHAnsi" w:cs="Arial"/>
              </w:rPr>
              <w:t>požiarny  úsek</w:t>
            </w:r>
          </w:p>
        </w:tc>
        <w:tc>
          <w:tcPr>
            <w:tcW w:w="851" w:type="dxa"/>
            <w:vAlign w:val="center"/>
          </w:tcPr>
          <w:p w:rsidR="00A550B6" w:rsidRPr="000F5881" w:rsidRDefault="00A550B6" w:rsidP="00B27526">
            <w:pPr>
              <w:pStyle w:val="xl25"/>
              <w:pBdr>
                <w:right w:val="none" w:sz="0" w:space="0" w:color="auto"/>
              </w:pBdr>
              <w:spacing w:before="0" w:beforeAutospacing="0" w:after="0" w:afterAutospacing="0"/>
              <w:textAlignment w:val="auto"/>
              <w:rPr>
                <w:rFonts w:asciiTheme="minorHAnsi" w:hAnsiTheme="minorHAnsi" w:cs="Arial"/>
                <w:sz w:val="20"/>
                <w:szCs w:val="20"/>
              </w:rPr>
            </w:pPr>
            <w:r w:rsidRPr="000F5881">
              <w:rPr>
                <w:rFonts w:asciiTheme="minorHAnsi" w:hAnsiTheme="minorHAnsi" w:cs="Arial"/>
                <w:sz w:val="20"/>
                <w:szCs w:val="20"/>
              </w:rPr>
              <w:t xml:space="preserve">p </w:t>
            </w:r>
          </w:p>
          <w:p w:rsidR="00A550B6" w:rsidRPr="000F5881" w:rsidRDefault="00A550B6" w:rsidP="00B27526">
            <w:pPr>
              <w:pStyle w:val="xl25"/>
              <w:pBdr>
                <w:right w:val="none" w:sz="0" w:space="0" w:color="auto"/>
              </w:pBdr>
              <w:spacing w:before="0" w:beforeAutospacing="0" w:after="0" w:afterAutospacing="0"/>
              <w:textAlignment w:val="auto"/>
              <w:rPr>
                <w:rFonts w:asciiTheme="minorHAnsi" w:hAnsiTheme="minorHAnsi" w:cs="Arial"/>
                <w:bCs/>
                <w:sz w:val="20"/>
                <w:szCs w:val="20"/>
                <w:lang w:val="sk-SK"/>
              </w:rPr>
            </w:pPr>
            <w:r w:rsidRPr="000F5881">
              <w:rPr>
                <w:rFonts w:asciiTheme="minorHAnsi" w:hAnsiTheme="minorHAnsi" w:cs="Arial"/>
                <w:bCs/>
                <w:sz w:val="20"/>
                <w:szCs w:val="20"/>
              </w:rPr>
              <w:t>(kg.m</w:t>
            </w:r>
            <w:r w:rsidRPr="000F5881">
              <w:rPr>
                <w:rFonts w:asciiTheme="minorHAnsi" w:hAnsiTheme="minorHAnsi" w:cs="Arial"/>
                <w:bCs/>
                <w:sz w:val="20"/>
                <w:szCs w:val="20"/>
                <w:vertAlign w:val="superscript"/>
              </w:rPr>
              <w:t>-2</w:t>
            </w:r>
            <w:r w:rsidRPr="000F5881">
              <w:rPr>
                <w:rFonts w:asciiTheme="minorHAnsi" w:hAnsiTheme="minorHAnsi" w:cs="Arial"/>
                <w:bCs/>
                <w:sz w:val="20"/>
                <w:szCs w:val="20"/>
              </w:rPr>
              <w:t>)</w:t>
            </w:r>
          </w:p>
        </w:tc>
        <w:tc>
          <w:tcPr>
            <w:tcW w:w="1275" w:type="dxa"/>
            <w:tcBorders>
              <w:right w:val="single" w:sz="4" w:space="0" w:color="auto"/>
            </w:tcBorders>
            <w:vAlign w:val="center"/>
          </w:tcPr>
          <w:p w:rsidR="00A550B6" w:rsidRPr="000F5881" w:rsidRDefault="00A550B6" w:rsidP="00B27526">
            <w:pPr>
              <w:pStyle w:val="Obyajntext"/>
              <w:jc w:val="center"/>
              <w:rPr>
                <w:rFonts w:asciiTheme="minorHAnsi" w:hAnsiTheme="minorHAnsi" w:cs="Arial"/>
              </w:rPr>
            </w:pPr>
            <w:r w:rsidRPr="000F5881">
              <w:rPr>
                <w:rFonts w:asciiTheme="minorHAnsi" w:hAnsiTheme="minorHAnsi" w:cs="Arial"/>
              </w:rPr>
              <w:t xml:space="preserve">plocha </w:t>
            </w:r>
          </w:p>
          <w:p w:rsidR="00A550B6" w:rsidRPr="000F5881" w:rsidRDefault="00A550B6" w:rsidP="00B27526">
            <w:pPr>
              <w:pStyle w:val="Obyajntext"/>
              <w:jc w:val="center"/>
              <w:rPr>
                <w:rFonts w:asciiTheme="minorHAnsi" w:hAnsiTheme="minorHAnsi" w:cs="Arial"/>
              </w:rPr>
            </w:pPr>
            <w:r w:rsidRPr="000F5881">
              <w:rPr>
                <w:rFonts w:asciiTheme="minorHAnsi" w:hAnsiTheme="minorHAnsi" w:cs="Arial"/>
              </w:rPr>
              <w:t>S (m</w:t>
            </w:r>
            <w:r w:rsidRPr="000F5881">
              <w:rPr>
                <w:rFonts w:asciiTheme="minorHAnsi" w:hAnsiTheme="minorHAnsi" w:cs="Arial"/>
                <w:vertAlign w:val="superscript"/>
              </w:rPr>
              <w:t>2</w:t>
            </w:r>
            <w:r w:rsidRPr="000F5881">
              <w:rPr>
                <w:rFonts w:asciiTheme="minorHAnsi" w:hAnsiTheme="minorHAnsi" w:cs="Arial"/>
              </w:rPr>
              <w:t>)</w:t>
            </w:r>
          </w:p>
        </w:tc>
        <w:tc>
          <w:tcPr>
            <w:tcW w:w="1843" w:type="dxa"/>
            <w:tcBorders>
              <w:top w:val="single" w:sz="4" w:space="0" w:color="auto"/>
              <w:left w:val="single" w:sz="4" w:space="0" w:color="auto"/>
              <w:bottom w:val="single" w:sz="4" w:space="0" w:color="auto"/>
              <w:right w:val="nil"/>
            </w:tcBorders>
            <w:vAlign w:val="center"/>
          </w:tcPr>
          <w:p w:rsidR="00A550B6" w:rsidRPr="000F5881" w:rsidRDefault="00A550B6" w:rsidP="00B27526">
            <w:pPr>
              <w:jc w:val="center"/>
              <w:rPr>
                <w:rFonts w:asciiTheme="minorHAnsi" w:hAnsiTheme="minorHAnsi" w:cs="Arial"/>
                <w:sz w:val="20"/>
                <w:szCs w:val="20"/>
              </w:rPr>
            </w:pPr>
            <w:r w:rsidRPr="000F5881">
              <w:rPr>
                <w:rFonts w:asciiTheme="minorHAnsi" w:hAnsiTheme="minorHAnsi" w:cs="Arial"/>
                <w:sz w:val="20"/>
                <w:szCs w:val="20"/>
              </w:rPr>
              <w:t xml:space="preserve">p * S ≤ 10 000  </w:t>
            </w:r>
          </w:p>
        </w:tc>
        <w:tc>
          <w:tcPr>
            <w:tcW w:w="3827" w:type="dxa"/>
            <w:tcBorders>
              <w:top w:val="single" w:sz="4" w:space="0" w:color="auto"/>
              <w:left w:val="nil"/>
              <w:bottom w:val="single" w:sz="4" w:space="0" w:color="auto"/>
              <w:right w:val="single" w:sz="4" w:space="0" w:color="auto"/>
            </w:tcBorders>
            <w:vAlign w:val="center"/>
          </w:tcPr>
          <w:p w:rsidR="00A550B6" w:rsidRPr="000F5881" w:rsidRDefault="00A550B6" w:rsidP="00B27526">
            <w:pPr>
              <w:pStyle w:val="Obyajntext"/>
              <w:jc w:val="center"/>
              <w:rPr>
                <w:rFonts w:asciiTheme="minorHAnsi" w:hAnsiTheme="minorHAnsi" w:cs="Arial"/>
              </w:rPr>
            </w:pPr>
            <w:r w:rsidRPr="000F5881">
              <w:rPr>
                <w:rFonts w:asciiTheme="minorHAnsi" w:hAnsiTheme="minorHAnsi" w:cs="Arial"/>
              </w:rPr>
              <w:t>čl. 2) § 10 vyhl. MV SR č. 699/2004</w:t>
            </w:r>
          </w:p>
        </w:tc>
      </w:tr>
      <w:tr w:rsidR="000F5881" w:rsidRPr="000F5881" w:rsidTr="00EA2280">
        <w:trPr>
          <w:trHeight w:val="312"/>
        </w:trPr>
        <w:tc>
          <w:tcPr>
            <w:tcW w:w="1276" w:type="dxa"/>
            <w:tcBorders>
              <w:top w:val="single" w:sz="4" w:space="0" w:color="auto"/>
              <w:left w:val="single" w:sz="4" w:space="0" w:color="auto"/>
              <w:bottom w:val="single" w:sz="4" w:space="0" w:color="auto"/>
              <w:right w:val="single" w:sz="4" w:space="0" w:color="auto"/>
            </w:tcBorders>
            <w:vAlign w:val="center"/>
          </w:tcPr>
          <w:p w:rsidR="00EA2280" w:rsidRPr="000F5881" w:rsidRDefault="00EA2280" w:rsidP="00EA2280">
            <w:pPr>
              <w:pStyle w:val="Obyajntext"/>
              <w:jc w:val="center"/>
              <w:rPr>
                <w:rFonts w:asciiTheme="minorHAnsi" w:hAnsiTheme="minorHAnsi" w:cstheme="minorHAnsi"/>
              </w:rPr>
            </w:pPr>
            <w:r w:rsidRPr="000F5881">
              <w:rPr>
                <w:rFonts w:asciiTheme="minorHAnsi" w:hAnsiTheme="minorHAnsi" w:cstheme="minorHAnsi"/>
              </w:rPr>
              <w:t>N1.01</w:t>
            </w:r>
          </w:p>
        </w:tc>
        <w:tc>
          <w:tcPr>
            <w:tcW w:w="851" w:type="dxa"/>
            <w:tcBorders>
              <w:left w:val="single" w:sz="4" w:space="0" w:color="auto"/>
            </w:tcBorders>
            <w:vAlign w:val="center"/>
          </w:tcPr>
          <w:p w:rsidR="00EA2280" w:rsidRPr="000F5881" w:rsidRDefault="00EA2280" w:rsidP="00EA2280">
            <w:pPr>
              <w:jc w:val="center"/>
              <w:rPr>
                <w:rFonts w:asciiTheme="minorHAnsi" w:hAnsiTheme="minorHAnsi" w:cstheme="minorHAnsi"/>
                <w:sz w:val="20"/>
                <w:szCs w:val="20"/>
              </w:rPr>
            </w:pPr>
            <w:r w:rsidRPr="000F5881">
              <w:rPr>
                <w:rFonts w:asciiTheme="minorHAnsi" w:hAnsiTheme="minorHAnsi" w:cstheme="minorHAnsi"/>
                <w:sz w:val="20"/>
                <w:szCs w:val="20"/>
              </w:rPr>
              <w:t>40,04</w:t>
            </w:r>
          </w:p>
        </w:tc>
        <w:tc>
          <w:tcPr>
            <w:tcW w:w="1275" w:type="dxa"/>
            <w:tcBorders>
              <w:right w:val="single" w:sz="4" w:space="0" w:color="auto"/>
            </w:tcBorders>
            <w:vAlign w:val="center"/>
          </w:tcPr>
          <w:p w:rsidR="00EA2280" w:rsidRPr="000F5881" w:rsidRDefault="00EA2280" w:rsidP="00EA2280">
            <w:pPr>
              <w:pStyle w:val="Obyajntext"/>
              <w:jc w:val="center"/>
              <w:rPr>
                <w:rFonts w:asciiTheme="minorHAnsi" w:hAnsiTheme="minorHAnsi" w:cstheme="minorHAnsi"/>
              </w:rPr>
            </w:pPr>
            <w:r w:rsidRPr="000F5881">
              <w:rPr>
                <w:rFonts w:asciiTheme="minorHAnsi" w:hAnsiTheme="minorHAnsi" w:cstheme="minorHAnsi"/>
              </w:rPr>
              <w:t>302,77</w:t>
            </w:r>
          </w:p>
        </w:tc>
        <w:tc>
          <w:tcPr>
            <w:tcW w:w="1843" w:type="dxa"/>
            <w:tcBorders>
              <w:top w:val="single" w:sz="4" w:space="0" w:color="auto"/>
              <w:left w:val="single" w:sz="4" w:space="0" w:color="auto"/>
              <w:bottom w:val="single" w:sz="4" w:space="0" w:color="auto"/>
              <w:right w:val="nil"/>
            </w:tcBorders>
            <w:vAlign w:val="center"/>
          </w:tcPr>
          <w:p w:rsidR="00EA2280" w:rsidRPr="000F5881" w:rsidRDefault="000F5881" w:rsidP="00EA2280">
            <w:pPr>
              <w:jc w:val="center"/>
              <w:rPr>
                <w:rFonts w:asciiTheme="minorHAnsi" w:hAnsiTheme="minorHAnsi" w:cs="Arial"/>
                <w:bCs/>
                <w:sz w:val="20"/>
                <w:szCs w:val="20"/>
              </w:rPr>
            </w:pPr>
            <w:r w:rsidRPr="000F5881">
              <w:rPr>
                <w:rFonts w:asciiTheme="minorHAnsi" w:hAnsiTheme="minorHAnsi" w:cs="Arial"/>
                <w:bCs/>
                <w:sz w:val="20"/>
                <w:szCs w:val="20"/>
              </w:rPr>
              <w:t>12 122,91</w:t>
            </w:r>
            <w:r w:rsidR="00EA2280" w:rsidRPr="000F5881">
              <w:rPr>
                <w:rFonts w:asciiTheme="minorHAnsi" w:hAnsiTheme="minorHAnsi" w:cs="Arial"/>
                <w:bCs/>
                <w:sz w:val="20"/>
                <w:szCs w:val="20"/>
              </w:rPr>
              <w:t xml:space="preserve"> </w:t>
            </w:r>
            <w:r w:rsidRPr="000F5881">
              <w:rPr>
                <w:rFonts w:asciiTheme="minorHAnsi" w:hAnsiTheme="minorHAnsi" w:cstheme="minorHAnsi"/>
                <w:bCs/>
                <w:sz w:val="20"/>
                <w:szCs w:val="20"/>
              </w:rPr>
              <w:t>&gt;</w:t>
            </w:r>
            <w:r w:rsidR="00EA2280" w:rsidRPr="000F5881">
              <w:rPr>
                <w:rFonts w:asciiTheme="minorHAnsi" w:hAnsiTheme="minorHAnsi" w:cs="Arial"/>
                <w:bCs/>
                <w:sz w:val="20"/>
                <w:szCs w:val="20"/>
              </w:rPr>
              <w:t xml:space="preserve"> 10 000</w:t>
            </w:r>
          </w:p>
        </w:tc>
        <w:tc>
          <w:tcPr>
            <w:tcW w:w="3827" w:type="dxa"/>
            <w:tcBorders>
              <w:top w:val="single" w:sz="4" w:space="0" w:color="auto"/>
              <w:left w:val="nil"/>
              <w:bottom w:val="single" w:sz="4" w:space="0" w:color="auto"/>
              <w:right w:val="single" w:sz="4" w:space="0" w:color="auto"/>
            </w:tcBorders>
            <w:vAlign w:val="center"/>
          </w:tcPr>
          <w:p w:rsidR="00EA2280" w:rsidRPr="000F5881" w:rsidRDefault="00EA2280" w:rsidP="00EA2280">
            <w:pPr>
              <w:pStyle w:val="Obyajntext3"/>
              <w:ind w:left="-108" w:right="25"/>
              <w:rPr>
                <w:rFonts w:asciiTheme="minorHAnsi" w:hAnsiTheme="minorHAnsi" w:cs="Arial"/>
              </w:rPr>
            </w:pPr>
            <w:r w:rsidRPr="000F5881">
              <w:rPr>
                <w:rFonts w:asciiTheme="minorHAnsi" w:hAnsiTheme="minorHAnsi" w:cs="Arial"/>
              </w:rPr>
              <w:t xml:space="preserve">   </w:t>
            </w:r>
            <w:r w:rsidRPr="000F5881">
              <w:rPr>
                <w:rFonts w:asciiTheme="minorHAnsi" w:hAnsiTheme="minorHAnsi" w:cstheme="minorHAnsi"/>
              </w:rPr>
              <w:t>–</w:t>
            </w:r>
            <w:r w:rsidRPr="000F5881">
              <w:rPr>
                <w:rFonts w:asciiTheme="minorHAnsi" w:hAnsiTheme="minorHAnsi" w:cs="Arial"/>
              </w:rPr>
              <w:t xml:space="preserve"> hadicové zariadenie </w:t>
            </w:r>
            <w:r w:rsidRPr="000F5881">
              <w:rPr>
                <w:rFonts w:asciiTheme="minorHAnsi" w:hAnsiTheme="minorHAnsi" w:cs="Arial"/>
                <w:shd w:val="clear" w:color="auto" w:fill="FFFFFF"/>
              </w:rPr>
              <w:t>sa musí navrhnúť</w:t>
            </w:r>
          </w:p>
        </w:tc>
      </w:tr>
      <w:tr w:rsidR="000F5881" w:rsidRPr="000F5881" w:rsidTr="00EA2280">
        <w:trPr>
          <w:trHeight w:val="312"/>
        </w:trPr>
        <w:tc>
          <w:tcPr>
            <w:tcW w:w="1276" w:type="dxa"/>
            <w:tcBorders>
              <w:top w:val="single" w:sz="4" w:space="0" w:color="auto"/>
              <w:left w:val="single" w:sz="4" w:space="0" w:color="auto"/>
              <w:bottom w:val="single" w:sz="4" w:space="0" w:color="auto"/>
              <w:right w:val="single" w:sz="4" w:space="0" w:color="auto"/>
            </w:tcBorders>
            <w:vAlign w:val="center"/>
          </w:tcPr>
          <w:p w:rsidR="000F5881" w:rsidRPr="000F5881" w:rsidRDefault="000F5881" w:rsidP="000F5881">
            <w:pPr>
              <w:pStyle w:val="Obyajntext"/>
              <w:jc w:val="center"/>
              <w:rPr>
                <w:rFonts w:asciiTheme="minorHAnsi" w:hAnsiTheme="minorHAnsi" w:cstheme="minorHAnsi"/>
              </w:rPr>
            </w:pPr>
            <w:r w:rsidRPr="000F5881">
              <w:rPr>
                <w:rFonts w:asciiTheme="minorHAnsi" w:hAnsiTheme="minorHAnsi" w:cstheme="minorHAnsi"/>
              </w:rPr>
              <w:t>N1.02</w:t>
            </w:r>
          </w:p>
        </w:tc>
        <w:tc>
          <w:tcPr>
            <w:tcW w:w="851" w:type="dxa"/>
            <w:tcBorders>
              <w:left w:val="single" w:sz="4" w:space="0" w:color="auto"/>
            </w:tcBorders>
            <w:vAlign w:val="center"/>
          </w:tcPr>
          <w:p w:rsidR="000F5881" w:rsidRPr="000F5881" w:rsidRDefault="000F5881" w:rsidP="000F5881">
            <w:pPr>
              <w:jc w:val="center"/>
              <w:rPr>
                <w:rFonts w:asciiTheme="minorHAnsi" w:hAnsiTheme="minorHAnsi" w:cstheme="minorHAnsi"/>
                <w:sz w:val="20"/>
                <w:szCs w:val="20"/>
              </w:rPr>
            </w:pPr>
            <w:r w:rsidRPr="000F5881">
              <w:rPr>
                <w:rFonts w:asciiTheme="minorHAnsi" w:hAnsiTheme="minorHAnsi" w:cstheme="minorHAnsi"/>
                <w:sz w:val="20"/>
                <w:szCs w:val="20"/>
              </w:rPr>
              <w:t>33,53</w:t>
            </w:r>
          </w:p>
        </w:tc>
        <w:tc>
          <w:tcPr>
            <w:tcW w:w="1275" w:type="dxa"/>
            <w:tcBorders>
              <w:right w:val="single" w:sz="4" w:space="0" w:color="auto"/>
            </w:tcBorders>
            <w:vAlign w:val="center"/>
          </w:tcPr>
          <w:p w:rsidR="000F5881" w:rsidRPr="000F5881" w:rsidRDefault="000F5881" w:rsidP="000F5881">
            <w:pPr>
              <w:pStyle w:val="Obyajntext"/>
              <w:jc w:val="center"/>
              <w:rPr>
                <w:rFonts w:asciiTheme="minorHAnsi" w:hAnsiTheme="minorHAnsi" w:cstheme="minorHAnsi"/>
              </w:rPr>
            </w:pPr>
            <w:r w:rsidRPr="000F5881">
              <w:rPr>
                <w:rFonts w:asciiTheme="minorHAnsi" w:hAnsiTheme="minorHAnsi" w:cstheme="minorHAnsi"/>
              </w:rPr>
              <w:t>408,36</w:t>
            </w:r>
          </w:p>
        </w:tc>
        <w:tc>
          <w:tcPr>
            <w:tcW w:w="1843" w:type="dxa"/>
            <w:tcBorders>
              <w:top w:val="single" w:sz="4" w:space="0" w:color="auto"/>
              <w:left w:val="single" w:sz="4" w:space="0" w:color="auto"/>
              <w:bottom w:val="single" w:sz="4" w:space="0" w:color="auto"/>
              <w:right w:val="nil"/>
            </w:tcBorders>
            <w:vAlign w:val="center"/>
          </w:tcPr>
          <w:p w:rsidR="000F5881" w:rsidRPr="000F5881" w:rsidRDefault="000F5881" w:rsidP="000F5881">
            <w:pPr>
              <w:jc w:val="center"/>
              <w:rPr>
                <w:rFonts w:asciiTheme="minorHAnsi" w:hAnsiTheme="minorHAnsi" w:cs="Arial"/>
                <w:bCs/>
                <w:sz w:val="20"/>
                <w:szCs w:val="20"/>
              </w:rPr>
            </w:pPr>
            <w:r w:rsidRPr="000F5881">
              <w:rPr>
                <w:rFonts w:asciiTheme="minorHAnsi" w:hAnsiTheme="minorHAnsi" w:cs="Arial"/>
                <w:bCs/>
                <w:sz w:val="20"/>
                <w:szCs w:val="20"/>
              </w:rPr>
              <w:t xml:space="preserve">13 692,31 </w:t>
            </w:r>
            <w:r w:rsidRPr="000F5881">
              <w:rPr>
                <w:rFonts w:asciiTheme="minorHAnsi" w:hAnsiTheme="minorHAnsi" w:cstheme="minorHAnsi"/>
                <w:bCs/>
                <w:sz w:val="20"/>
                <w:szCs w:val="20"/>
              </w:rPr>
              <w:t>&gt;</w:t>
            </w:r>
            <w:r w:rsidRPr="000F5881">
              <w:rPr>
                <w:rFonts w:asciiTheme="minorHAnsi" w:hAnsiTheme="minorHAnsi" w:cs="Arial"/>
                <w:bCs/>
                <w:sz w:val="20"/>
                <w:szCs w:val="20"/>
              </w:rPr>
              <w:t xml:space="preserve"> 10 000</w:t>
            </w:r>
          </w:p>
        </w:tc>
        <w:tc>
          <w:tcPr>
            <w:tcW w:w="3827" w:type="dxa"/>
            <w:tcBorders>
              <w:top w:val="single" w:sz="4" w:space="0" w:color="auto"/>
              <w:left w:val="nil"/>
              <w:bottom w:val="single" w:sz="4" w:space="0" w:color="auto"/>
              <w:right w:val="single" w:sz="4" w:space="0" w:color="auto"/>
            </w:tcBorders>
            <w:vAlign w:val="center"/>
          </w:tcPr>
          <w:p w:rsidR="000F5881" w:rsidRPr="000F5881" w:rsidRDefault="000F5881" w:rsidP="000F5881">
            <w:pPr>
              <w:pStyle w:val="Obyajntext3"/>
              <w:ind w:left="-108" w:right="25"/>
              <w:rPr>
                <w:rFonts w:asciiTheme="minorHAnsi" w:hAnsiTheme="minorHAnsi" w:cs="Arial"/>
              </w:rPr>
            </w:pPr>
            <w:r w:rsidRPr="000F5881">
              <w:rPr>
                <w:rFonts w:asciiTheme="minorHAnsi" w:hAnsiTheme="minorHAnsi" w:cs="Arial"/>
              </w:rPr>
              <w:t xml:space="preserve">   </w:t>
            </w:r>
            <w:r w:rsidRPr="000F5881">
              <w:rPr>
                <w:rFonts w:asciiTheme="minorHAnsi" w:hAnsiTheme="minorHAnsi" w:cstheme="minorHAnsi"/>
              </w:rPr>
              <w:t>–</w:t>
            </w:r>
            <w:r w:rsidRPr="000F5881">
              <w:rPr>
                <w:rFonts w:asciiTheme="minorHAnsi" w:hAnsiTheme="minorHAnsi" w:cs="Arial"/>
              </w:rPr>
              <w:t xml:space="preserve"> hadicové zariadenie </w:t>
            </w:r>
            <w:r w:rsidRPr="000F5881">
              <w:rPr>
                <w:rFonts w:asciiTheme="minorHAnsi" w:hAnsiTheme="minorHAnsi" w:cs="Arial"/>
                <w:shd w:val="clear" w:color="auto" w:fill="FFFFFF"/>
              </w:rPr>
              <w:t>sa musí navrhnúť</w:t>
            </w:r>
          </w:p>
        </w:tc>
      </w:tr>
    </w:tbl>
    <w:p w:rsidR="00382372" w:rsidRDefault="00382372" w:rsidP="00DE606C">
      <w:pPr>
        <w:pStyle w:val="Zkladntext21"/>
        <w:ind w:firstLine="0"/>
        <w:jc w:val="left"/>
        <w:rPr>
          <w:rFonts w:asciiTheme="minorHAnsi" w:hAnsiTheme="minorHAnsi" w:cstheme="minorHAnsi"/>
          <w:b/>
          <w:bCs/>
          <w:color w:val="FF0000"/>
          <w:sz w:val="21"/>
          <w:szCs w:val="21"/>
          <w:u w:val="single"/>
          <w:lang w:eastAsia="sk-SK"/>
        </w:rPr>
      </w:pPr>
    </w:p>
    <w:p w:rsidR="001C2768" w:rsidRPr="0037556E" w:rsidRDefault="001C2768" w:rsidP="001C2768">
      <w:pPr>
        <w:pStyle w:val="Obyajntext3"/>
        <w:ind w:right="72" w:firstLine="709"/>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V</w:t>
      </w:r>
      <w:r>
        <w:rPr>
          <w:rFonts w:asciiTheme="minorHAnsi" w:hAnsiTheme="minorHAnsi" w:cstheme="minorHAnsi"/>
          <w:sz w:val="21"/>
          <w:szCs w:val="21"/>
          <w:shd w:val="clear" w:color="auto" w:fill="FFFFFF"/>
        </w:rPr>
        <w:t xml:space="preserve"> každom posudzovanom požiarnom úseku </w:t>
      </w:r>
      <w:r w:rsidRPr="0037556E">
        <w:rPr>
          <w:rFonts w:asciiTheme="minorHAnsi" w:hAnsiTheme="minorHAnsi" w:cstheme="minorHAnsi"/>
          <w:sz w:val="21"/>
          <w:szCs w:val="21"/>
          <w:shd w:val="clear" w:color="auto" w:fill="FFFFFF"/>
        </w:rPr>
        <w:t>bud</w:t>
      </w:r>
      <w:r>
        <w:rPr>
          <w:rFonts w:asciiTheme="minorHAnsi" w:hAnsiTheme="minorHAnsi" w:cstheme="minorHAnsi"/>
          <w:sz w:val="21"/>
          <w:szCs w:val="21"/>
          <w:shd w:val="clear" w:color="auto" w:fill="FFFFFF"/>
        </w:rPr>
        <w:t>e</w:t>
      </w:r>
      <w:r w:rsidRPr="0037556E">
        <w:rPr>
          <w:rFonts w:asciiTheme="minorHAnsi" w:hAnsiTheme="minorHAnsi" w:cstheme="minorHAnsi"/>
          <w:sz w:val="21"/>
          <w:szCs w:val="21"/>
          <w:shd w:val="clear" w:color="auto" w:fill="FFFFFF"/>
        </w:rPr>
        <w:t xml:space="preserve"> nainštalovan</w:t>
      </w:r>
      <w:r>
        <w:rPr>
          <w:rFonts w:asciiTheme="minorHAnsi" w:hAnsiTheme="minorHAnsi" w:cstheme="minorHAnsi"/>
          <w:sz w:val="21"/>
          <w:szCs w:val="21"/>
          <w:shd w:val="clear" w:color="auto" w:fill="FFFFFF"/>
        </w:rPr>
        <w:t>ý</w:t>
      </w:r>
      <w:r w:rsidRPr="0037556E">
        <w:rPr>
          <w:rFonts w:asciiTheme="minorHAnsi" w:hAnsiTheme="minorHAnsi" w:cstheme="minorHAnsi"/>
          <w:sz w:val="21"/>
          <w:szCs w:val="21"/>
          <w:shd w:val="clear" w:color="auto" w:fill="FFFFFF"/>
        </w:rPr>
        <w:t xml:space="preserve"> </w:t>
      </w:r>
      <w:r>
        <w:rPr>
          <w:rFonts w:asciiTheme="minorHAnsi" w:hAnsiTheme="minorHAnsi" w:cstheme="minorHAnsi"/>
          <w:sz w:val="21"/>
          <w:szCs w:val="21"/>
          <w:shd w:val="clear" w:color="auto" w:fill="FFFFFF"/>
        </w:rPr>
        <w:t xml:space="preserve">jeden </w:t>
      </w:r>
      <w:r w:rsidRPr="0037556E">
        <w:rPr>
          <w:rFonts w:asciiTheme="minorHAnsi" w:hAnsiTheme="minorHAnsi" w:cstheme="minorHAnsi"/>
          <w:sz w:val="21"/>
          <w:szCs w:val="21"/>
          <w:shd w:val="clear" w:color="auto" w:fill="FFFFFF"/>
        </w:rPr>
        <w:t>hadicov</w:t>
      </w:r>
      <w:r>
        <w:rPr>
          <w:rFonts w:asciiTheme="minorHAnsi" w:hAnsiTheme="minorHAnsi" w:cstheme="minorHAnsi"/>
          <w:sz w:val="21"/>
          <w:szCs w:val="21"/>
          <w:shd w:val="clear" w:color="auto" w:fill="FFFFFF"/>
        </w:rPr>
        <w:t>ý</w:t>
      </w:r>
      <w:r w:rsidRPr="0037556E">
        <w:rPr>
          <w:rFonts w:asciiTheme="minorHAnsi" w:hAnsiTheme="minorHAnsi" w:cstheme="minorHAnsi"/>
          <w:sz w:val="21"/>
          <w:szCs w:val="21"/>
          <w:shd w:val="clear" w:color="auto" w:fill="FFFFFF"/>
        </w:rPr>
        <w:t xml:space="preserve"> navijak s tvarovo stálou hadicou s menovitou svetlosťou 25 mm, s minimálnym priemerom hubice 10 mm s minimálnym prietokom Q = 59 l/min</w:t>
      </w:r>
      <w:r>
        <w:rPr>
          <w:rFonts w:asciiTheme="minorHAnsi" w:hAnsiTheme="minorHAnsi" w:cstheme="minorHAnsi"/>
          <w:sz w:val="21"/>
          <w:szCs w:val="21"/>
          <w:shd w:val="clear" w:color="auto" w:fill="FFFFFF"/>
        </w:rPr>
        <w:t xml:space="preserve">, </w:t>
      </w:r>
      <w:r w:rsidRPr="0037556E">
        <w:rPr>
          <w:rFonts w:asciiTheme="minorHAnsi" w:hAnsiTheme="minorHAnsi" w:cstheme="minorHAnsi"/>
          <w:sz w:val="21"/>
          <w:szCs w:val="21"/>
          <w:shd w:val="clear" w:color="auto" w:fill="FFFFFF"/>
        </w:rPr>
        <w:t>pri tlaku 0,2 MPa, s dĺžkou hadice 30 metrov – umiestnenie viď. jednotlivé pôdorysy.</w:t>
      </w:r>
    </w:p>
    <w:p w:rsidR="001C2768" w:rsidRPr="0037556E" w:rsidRDefault="001C2768" w:rsidP="001C2768">
      <w:pPr>
        <w:pStyle w:val="Obyajntext3"/>
        <w:ind w:right="72" w:firstLine="709"/>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rPr>
        <w:t xml:space="preserve">Vnútorné vodovodné potrubie </w:t>
      </w:r>
      <w:r>
        <w:rPr>
          <w:rFonts w:asciiTheme="minorHAnsi" w:hAnsiTheme="minorHAnsi" w:cstheme="minorHAnsi"/>
          <w:sz w:val="21"/>
          <w:szCs w:val="21"/>
        </w:rPr>
        <w:t>musí byť</w:t>
      </w:r>
      <w:r w:rsidRPr="0037556E">
        <w:rPr>
          <w:rFonts w:asciiTheme="minorHAnsi" w:hAnsiTheme="minorHAnsi" w:cstheme="minorHAnsi"/>
          <w:sz w:val="21"/>
          <w:szCs w:val="21"/>
        </w:rPr>
        <w:t xml:space="preserve"> navrhnuté tak, aby aj na najnepriaznivejšom položenom výtoku hadicového zariadenia bol </w:t>
      </w:r>
      <w:r>
        <w:rPr>
          <w:rFonts w:asciiTheme="minorHAnsi" w:hAnsiTheme="minorHAnsi" w:cstheme="minorHAnsi"/>
          <w:sz w:val="21"/>
          <w:szCs w:val="21"/>
        </w:rPr>
        <w:t xml:space="preserve">zabezpečený </w:t>
      </w:r>
      <w:r w:rsidRPr="0037556E">
        <w:rPr>
          <w:rFonts w:asciiTheme="minorHAnsi" w:hAnsiTheme="minorHAnsi" w:cstheme="minorHAnsi"/>
          <w:sz w:val="21"/>
          <w:szCs w:val="21"/>
        </w:rPr>
        <w:t>pri prietoku 59 l.min</w:t>
      </w:r>
      <w:r w:rsidRPr="0037556E">
        <w:rPr>
          <w:rFonts w:asciiTheme="minorHAnsi" w:hAnsiTheme="minorHAnsi" w:cstheme="minorHAnsi"/>
          <w:sz w:val="21"/>
          <w:szCs w:val="21"/>
          <w:vertAlign w:val="superscript"/>
        </w:rPr>
        <w:t>-1</w:t>
      </w:r>
      <w:r w:rsidRPr="0037556E">
        <w:rPr>
          <w:rFonts w:asciiTheme="minorHAnsi" w:hAnsiTheme="minorHAnsi" w:cstheme="minorHAnsi"/>
          <w:sz w:val="21"/>
          <w:szCs w:val="21"/>
        </w:rPr>
        <w:t xml:space="preserve"> najmenší hydrodynamický pretlak 0,2 MPa.</w:t>
      </w:r>
    </w:p>
    <w:p w:rsidR="001C2768" w:rsidRPr="008C6878" w:rsidRDefault="001C2768" w:rsidP="001C2768">
      <w:pPr>
        <w:pStyle w:val="Obyajntext3"/>
        <w:ind w:right="72"/>
        <w:jc w:val="both"/>
        <w:rPr>
          <w:rFonts w:asciiTheme="minorHAnsi" w:hAnsiTheme="minorHAnsi" w:cstheme="minorHAnsi"/>
          <w:color w:val="FF0000"/>
          <w:sz w:val="21"/>
          <w:szCs w:val="21"/>
          <w:shd w:val="clear" w:color="auto" w:fill="FFFFFF"/>
        </w:rPr>
      </w:pPr>
    </w:p>
    <w:p w:rsidR="001C2768" w:rsidRPr="0037556E" w:rsidRDefault="001C2768" w:rsidP="001C2768">
      <w:pPr>
        <w:pStyle w:val="Obyajntext3"/>
        <w:ind w:right="72" w:firstLine="709"/>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rPr>
        <w:t xml:space="preserve">Hadicové zariadenie </w:t>
      </w:r>
      <w:r>
        <w:rPr>
          <w:rFonts w:asciiTheme="minorHAnsi" w:hAnsiTheme="minorHAnsi" w:cstheme="minorHAnsi"/>
          <w:sz w:val="21"/>
          <w:szCs w:val="21"/>
        </w:rPr>
        <w:t xml:space="preserve">sú </w:t>
      </w:r>
      <w:r w:rsidRPr="0037556E">
        <w:rPr>
          <w:rFonts w:asciiTheme="minorHAnsi" w:hAnsiTheme="minorHAnsi" w:cstheme="minorHAnsi"/>
          <w:sz w:val="21"/>
          <w:szCs w:val="21"/>
        </w:rPr>
        <w:t>navrhnuté tak, aby:</w:t>
      </w:r>
    </w:p>
    <w:p w:rsidR="001C2768" w:rsidRPr="0037556E" w:rsidRDefault="001C2768" w:rsidP="001C2768">
      <w:pPr>
        <w:numPr>
          <w:ilvl w:val="0"/>
          <w:numId w:val="27"/>
        </w:numPr>
        <w:jc w:val="both"/>
        <w:rPr>
          <w:rFonts w:asciiTheme="minorHAnsi" w:hAnsiTheme="minorHAnsi" w:cstheme="minorHAnsi"/>
          <w:sz w:val="21"/>
          <w:szCs w:val="21"/>
        </w:rPr>
      </w:pPr>
      <w:r w:rsidRPr="0037556E">
        <w:rPr>
          <w:rFonts w:asciiTheme="minorHAnsi" w:hAnsiTheme="minorHAnsi" w:cstheme="minorHAnsi"/>
          <w:sz w:val="21"/>
          <w:szCs w:val="21"/>
        </w:rPr>
        <w:t>uzatváracia armatúra alebo uzatvárací ventil boli najviac vo výške 1,3 metra nad podlahou,</w:t>
      </w:r>
    </w:p>
    <w:p w:rsidR="001C2768" w:rsidRPr="0037556E" w:rsidRDefault="001C2768" w:rsidP="001C2768">
      <w:pPr>
        <w:numPr>
          <w:ilvl w:val="0"/>
          <w:numId w:val="27"/>
        </w:numPr>
        <w:jc w:val="both"/>
        <w:rPr>
          <w:rFonts w:asciiTheme="minorHAnsi" w:hAnsiTheme="minorHAnsi" w:cstheme="minorHAnsi"/>
          <w:sz w:val="21"/>
          <w:szCs w:val="21"/>
        </w:rPr>
      </w:pPr>
      <w:r w:rsidRPr="0037556E">
        <w:rPr>
          <w:rFonts w:asciiTheme="minorHAnsi" w:hAnsiTheme="minorHAnsi" w:cstheme="minorHAnsi"/>
          <w:sz w:val="21"/>
          <w:szCs w:val="21"/>
        </w:rPr>
        <w:t>bol k n</w:t>
      </w:r>
      <w:r>
        <w:rPr>
          <w:rFonts w:asciiTheme="minorHAnsi" w:hAnsiTheme="minorHAnsi" w:cstheme="minorHAnsi"/>
          <w:sz w:val="21"/>
          <w:szCs w:val="21"/>
        </w:rPr>
        <w:t>im</w:t>
      </w:r>
      <w:r w:rsidRPr="0037556E">
        <w:rPr>
          <w:rFonts w:asciiTheme="minorHAnsi" w:hAnsiTheme="minorHAnsi" w:cstheme="minorHAnsi"/>
          <w:sz w:val="21"/>
          <w:szCs w:val="21"/>
        </w:rPr>
        <w:t xml:space="preserve"> umožnený ľahký prístup a nezužoval</w:t>
      </w:r>
      <w:r>
        <w:rPr>
          <w:rFonts w:asciiTheme="minorHAnsi" w:hAnsiTheme="minorHAnsi" w:cstheme="minorHAnsi"/>
          <w:sz w:val="21"/>
          <w:szCs w:val="21"/>
        </w:rPr>
        <w:t>i</w:t>
      </w:r>
      <w:r w:rsidRPr="0037556E">
        <w:rPr>
          <w:rFonts w:asciiTheme="minorHAnsi" w:hAnsiTheme="minorHAnsi" w:cstheme="minorHAnsi"/>
          <w:sz w:val="21"/>
          <w:szCs w:val="21"/>
        </w:rPr>
        <w:t xml:space="preserve"> požadovaný trvale voľný komunikačný priestor,</w:t>
      </w:r>
    </w:p>
    <w:p w:rsidR="001C2768" w:rsidRPr="0037556E" w:rsidRDefault="001C2768" w:rsidP="001C2768">
      <w:pPr>
        <w:numPr>
          <w:ilvl w:val="0"/>
          <w:numId w:val="27"/>
        </w:numPr>
        <w:jc w:val="both"/>
        <w:rPr>
          <w:rFonts w:asciiTheme="minorHAnsi" w:hAnsiTheme="minorHAnsi" w:cstheme="minorHAnsi"/>
          <w:sz w:val="21"/>
          <w:szCs w:val="21"/>
        </w:rPr>
      </w:pPr>
      <w:r w:rsidRPr="0037556E">
        <w:rPr>
          <w:rFonts w:asciiTheme="minorHAnsi" w:hAnsiTheme="minorHAnsi" w:cstheme="minorHAnsi"/>
          <w:sz w:val="21"/>
          <w:szCs w:val="21"/>
        </w:rPr>
        <w:t>v každom mieste požiarneho úseku, v ktorom sa predpokladá hasenie, bolo možné hasiť najmenej jedným prúdom vody.</w:t>
      </w:r>
    </w:p>
    <w:p w:rsidR="001C2768" w:rsidRPr="008C6878" w:rsidRDefault="001C2768" w:rsidP="001C2768">
      <w:pPr>
        <w:ind w:left="360"/>
        <w:jc w:val="both"/>
        <w:rPr>
          <w:rFonts w:asciiTheme="minorHAnsi" w:hAnsiTheme="minorHAnsi" w:cstheme="minorHAnsi"/>
          <w:color w:val="FF0000"/>
          <w:sz w:val="21"/>
          <w:szCs w:val="21"/>
        </w:rPr>
      </w:pPr>
      <w:r w:rsidRPr="008C6878">
        <w:rPr>
          <w:rFonts w:asciiTheme="minorHAnsi" w:hAnsiTheme="minorHAnsi" w:cstheme="minorHAnsi"/>
          <w:color w:val="FF0000"/>
          <w:sz w:val="21"/>
          <w:szCs w:val="21"/>
        </w:rPr>
        <w:t xml:space="preserve">     </w:t>
      </w:r>
    </w:p>
    <w:p w:rsidR="001C2768" w:rsidRDefault="001C2768" w:rsidP="001C2768">
      <w:pPr>
        <w:ind w:firstLine="709"/>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 xml:space="preserve">V zmysle § 13 ods. 1 vyhl. MV SR č. 699/2004 musí byť skriňa hadicového zariadenia označená značkou podľa NV SR č. 387/2006. </w:t>
      </w:r>
    </w:p>
    <w:p w:rsidR="001C2768" w:rsidRPr="0037556E" w:rsidRDefault="001C2768" w:rsidP="001C2768">
      <w:pPr>
        <w:ind w:firstLine="709"/>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Označenie hadicového navijaku musí byť v súlade s § 13 ods. 3 vyhl. MV SR č. 699/2004 a musí obsahovať:</w:t>
      </w:r>
    </w:p>
    <w:p w:rsidR="001C2768" w:rsidRPr="0037556E" w:rsidRDefault="001C2768" w:rsidP="001C2768">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názov alebo obchodné označenie výrobku alebo dodávateľa,</w:t>
      </w:r>
    </w:p>
    <w:p w:rsidR="001C2768" w:rsidRPr="0037556E" w:rsidRDefault="001C2768" w:rsidP="001C2768">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číslo technickej normy,</w:t>
      </w:r>
    </w:p>
    <w:p w:rsidR="001C2768" w:rsidRPr="0037556E" w:rsidRDefault="001C2768" w:rsidP="001C2768">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 xml:space="preserve">rok výroby, </w:t>
      </w:r>
    </w:p>
    <w:p w:rsidR="001C2768" w:rsidRPr="0037556E" w:rsidRDefault="001C2768" w:rsidP="001C2768">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najväčší pracovný pretlak v MPa,</w:t>
      </w:r>
    </w:p>
    <w:p w:rsidR="001C2768" w:rsidRPr="0037556E" w:rsidRDefault="001C2768" w:rsidP="001C2768">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dĺžku a svetlosť hubice,</w:t>
      </w:r>
    </w:p>
    <w:p w:rsidR="001C2768" w:rsidRPr="0037556E" w:rsidRDefault="001C2768" w:rsidP="001C2768">
      <w:pPr>
        <w:pStyle w:val="Obyajntext3"/>
        <w:numPr>
          <w:ilvl w:val="0"/>
          <w:numId w:val="26"/>
        </w:numPr>
        <w:tabs>
          <w:tab w:val="left" w:pos="720"/>
        </w:tabs>
        <w:ind w:left="180" w:right="72" w:firstLine="0"/>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svetlosť otvoru hubice.</w:t>
      </w:r>
    </w:p>
    <w:p w:rsidR="001C2768" w:rsidRPr="0037556E" w:rsidRDefault="001C2768" w:rsidP="001C2768">
      <w:pPr>
        <w:pStyle w:val="Obyajntext3"/>
        <w:ind w:right="72" w:firstLine="709"/>
        <w:jc w:val="both"/>
        <w:rPr>
          <w:rFonts w:asciiTheme="minorHAnsi" w:hAnsiTheme="minorHAnsi" w:cstheme="minorHAnsi"/>
          <w:sz w:val="21"/>
          <w:szCs w:val="21"/>
          <w:shd w:val="clear" w:color="auto" w:fill="FFFFFF"/>
        </w:rPr>
      </w:pPr>
    </w:p>
    <w:p w:rsidR="001C2768" w:rsidRPr="0037556E" w:rsidRDefault="001C2768" w:rsidP="001C2768">
      <w:pPr>
        <w:pStyle w:val="Obyajntext3"/>
        <w:ind w:right="72" w:firstLine="709"/>
        <w:jc w:val="both"/>
        <w:rPr>
          <w:rFonts w:asciiTheme="minorHAnsi" w:hAnsiTheme="minorHAnsi" w:cstheme="minorHAnsi"/>
          <w:sz w:val="21"/>
          <w:szCs w:val="21"/>
          <w:shd w:val="clear" w:color="auto" w:fill="FFFFFF"/>
        </w:rPr>
      </w:pPr>
      <w:r w:rsidRPr="0037556E">
        <w:rPr>
          <w:rFonts w:asciiTheme="minorHAnsi" w:hAnsiTheme="minorHAnsi" w:cstheme="minorHAnsi"/>
          <w:sz w:val="21"/>
          <w:szCs w:val="21"/>
          <w:shd w:val="clear" w:color="auto" w:fill="FFFFFF"/>
        </w:rPr>
        <w:t xml:space="preserve">Hadicové zariadenie musí byť v súlade s § 13 vyhl. MV SR č. 699/2004 vybavené návodom na použitie, ktorý je pripevnený na skrini hadicového zariadenia alebo v jeho blízkosti. </w:t>
      </w:r>
    </w:p>
    <w:p w:rsidR="001C2768" w:rsidRPr="0037556E" w:rsidRDefault="001C2768" w:rsidP="001C2768">
      <w:pPr>
        <w:ind w:firstLine="709"/>
        <w:jc w:val="both"/>
        <w:rPr>
          <w:rFonts w:asciiTheme="minorHAnsi" w:hAnsiTheme="minorHAnsi" w:cstheme="minorHAnsi"/>
          <w:sz w:val="21"/>
          <w:szCs w:val="21"/>
        </w:rPr>
      </w:pPr>
      <w:r w:rsidRPr="0037556E">
        <w:rPr>
          <w:rFonts w:asciiTheme="minorHAnsi" w:hAnsiTheme="minorHAnsi" w:cstheme="minorHAnsi"/>
          <w:sz w:val="21"/>
          <w:szCs w:val="21"/>
        </w:rPr>
        <w:t xml:space="preserve">Kontrola zariadenia na dodávku vody na hasenie požiarov musí byť vykonaná v zmysle § 15 vyhl. MV SR č. 699/2004 pred uvedením zariadenia do používania. </w:t>
      </w:r>
    </w:p>
    <w:p w:rsidR="001C2768" w:rsidRPr="003865A5" w:rsidRDefault="001C2768" w:rsidP="00DE606C">
      <w:pPr>
        <w:pStyle w:val="Zkladntext21"/>
        <w:ind w:firstLine="0"/>
        <w:jc w:val="left"/>
        <w:rPr>
          <w:rFonts w:asciiTheme="minorHAnsi" w:hAnsiTheme="minorHAnsi" w:cstheme="minorHAnsi"/>
          <w:b/>
          <w:bCs/>
          <w:color w:val="FF0000"/>
          <w:sz w:val="21"/>
          <w:szCs w:val="21"/>
          <w:u w:val="single"/>
          <w:lang w:eastAsia="sk-SK"/>
        </w:rPr>
      </w:pPr>
    </w:p>
    <w:p w:rsidR="00D06953" w:rsidRPr="00231B22" w:rsidRDefault="00D06953" w:rsidP="00DE606C">
      <w:pPr>
        <w:pStyle w:val="Zkladntext21"/>
        <w:ind w:firstLine="0"/>
        <w:jc w:val="left"/>
        <w:rPr>
          <w:rFonts w:asciiTheme="minorHAnsi" w:hAnsiTheme="minorHAnsi" w:cstheme="minorHAnsi"/>
          <w:b/>
          <w:bCs/>
          <w:sz w:val="21"/>
          <w:szCs w:val="21"/>
          <w:u w:val="single"/>
          <w:lang w:eastAsia="sk-SK"/>
        </w:rPr>
      </w:pPr>
      <w:r w:rsidRPr="00231B22">
        <w:rPr>
          <w:rFonts w:asciiTheme="minorHAnsi" w:hAnsiTheme="minorHAnsi" w:cstheme="minorHAnsi"/>
          <w:b/>
          <w:bCs/>
          <w:sz w:val="21"/>
          <w:szCs w:val="21"/>
          <w:u w:val="single"/>
          <w:lang w:eastAsia="sk-SK"/>
        </w:rPr>
        <w:t>Požiarne zariadenia:</w:t>
      </w:r>
    </w:p>
    <w:p w:rsidR="00547E5C" w:rsidRPr="00231B22" w:rsidRDefault="00547E5C" w:rsidP="00DE606C">
      <w:pPr>
        <w:ind w:firstLine="720"/>
        <w:jc w:val="both"/>
        <w:rPr>
          <w:rFonts w:asciiTheme="minorHAnsi" w:hAnsiTheme="minorHAnsi" w:cstheme="minorHAnsi"/>
          <w:sz w:val="21"/>
          <w:szCs w:val="21"/>
        </w:rPr>
      </w:pPr>
    </w:p>
    <w:p w:rsidR="00D06953" w:rsidRPr="00231B22" w:rsidRDefault="00D06953" w:rsidP="00DE606C">
      <w:pPr>
        <w:ind w:firstLine="720"/>
        <w:jc w:val="both"/>
        <w:rPr>
          <w:rFonts w:asciiTheme="minorHAnsi" w:hAnsiTheme="minorHAnsi" w:cstheme="minorHAnsi"/>
          <w:sz w:val="21"/>
          <w:szCs w:val="21"/>
        </w:rPr>
      </w:pPr>
      <w:r w:rsidRPr="00231B22">
        <w:rPr>
          <w:rFonts w:asciiTheme="minorHAnsi" w:hAnsiTheme="minorHAnsi" w:cstheme="minorHAnsi"/>
          <w:sz w:val="21"/>
          <w:szCs w:val="21"/>
        </w:rPr>
        <w:t>Stabilné hasiace zariadenie:</w:t>
      </w:r>
    </w:p>
    <w:p w:rsidR="00D06953" w:rsidRPr="00231B22" w:rsidRDefault="00231B22" w:rsidP="00DE606C">
      <w:pPr>
        <w:pStyle w:val="Odsekzoznamu4"/>
        <w:numPr>
          <w:ilvl w:val="0"/>
          <w:numId w:val="5"/>
        </w:numPr>
        <w:ind w:left="142" w:firstLine="0"/>
        <w:jc w:val="both"/>
        <w:rPr>
          <w:rFonts w:asciiTheme="minorHAnsi" w:hAnsiTheme="minorHAnsi" w:cstheme="minorHAnsi"/>
          <w:sz w:val="21"/>
          <w:szCs w:val="21"/>
        </w:rPr>
      </w:pPr>
      <w:r w:rsidRPr="00231B22">
        <w:rPr>
          <w:rFonts w:asciiTheme="minorHAnsi" w:hAnsiTheme="minorHAnsi" w:cstheme="minorHAnsi"/>
          <w:sz w:val="21"/>
          <w:szCs w:val="21"/>
        </w:rPr>
        <w:t xml:space="preserve">posudzovaná </w:t>
      </w:r>
      <w:r w:rsidR="00D06953" w:rsidRPr="00231B22">
        <w:rPr>
          <w:rFonts w:asciiTheme="minorHAnsi" w:hAnsiTheme="minorHAnsi" w:cstheme="minorHAnsi"/>
          <w:sz w:val="21"/>
          <w:szCs w:val="21"/>
        </w:rPr>
        <w:t xml:space="preserve">stavba nemusí byť </w:t>
      </w:r>
      <w:r w:rsidR="008D019A" w:rsidRPr="00231B22">
        <w:rPr>
          <w:rFonts w:asciiTheme="minorHAnsi" w:hAnsiTheme="minorHAnsi" w:cstheme="minorHAnsi"/>
          <w:sz w:val="21"/>
          <w:szCs w:val="21"/>
        </w:rPr>
        <w:t>v zmysle</w:t>
      </w:r>
      <w:r w:rsidR="00D06953" w:rsidRPr="00231B22">
        <w:rPr>
          <w:rFonts w:asciiTheme="minorHAnsi" w:hAnsiTheme="minorHAnsi" w:cstheme="minorHAnsi"/>
          <w:sz w:val="21"/>
          <w:szCs w:val="21"/>
        </w:rPr>
        <w:t xml:space="preserve"> § 87 vyhl. MV SR č. 94/2004 vybavená stabilným hasiacim zariadením.</w:t>
      </w:r>
    </w:p>
    <w:p w:rsidR="00D06953" w:rsidRPr="00231B22" w:rsidRDefault="00D06953" w:rsidP="00DE606C">
      <w:pPr>
        <w:ind w:firstLine="720"/>
        <w:jc w:val="both"/>
        <w:rPr>
          <w:rFonts w:asciiTheme="minorHAnsi" w:hAnsiTheme="minorHAnsi" w:cstheme="minorHAnsi"/>
          <w:sz w:val="21"/>
          <w:szCs w:val="21"/>
        </w:rPr>
      </w:pPr>
      <w:r w:rsidRPr="00231B22">
        <w:rPr>
          <w:rFonts w:asciiTheme="minorHAnsi" w:hAnsiTheme="minorHAnsi" w:cstheme="minorHAnsi"/>
          <w:sz w:val="21"/>
          <w:szCs w:val="21"/>
        </w:rPr>
        <w:lastRenderedPageBreak/>
        <w:t>Elektrická požiarna signalizácia:</w:t>
      </w:r>
    </w:p>
    <w:p w:rsidR="00D06953" w:rsidRPr="00231B22" w:rsidRDefault="00231B22" w:rsidP="00DE606C">
      <w:pPr>
        <w:pStyle w:val="Odsekzoznamu4"/>
        <w:numPr>
          <w:ilvl w:val="0"/>
          <w:numId w:val="5"/>
        </w:numPr>
        <w:ind w:left="142" w:firstLine="0"/>
        <w:jc w:val="both"/>
        <w:rPr>
          <w:rFonts w:asciiTheme="minorHAnsi" w:hAnsiTheme="minorHAnsi" w:cstheme="minorHAnsi"/>
          <w:sz w:val="21"/>
          <w:szCs w:val="21"/>
        </w:rPr>
      </w:pPr>
      <w:r w:rsidRPr="00231B22">
        <w:rPr>
          <w:rFonts w:asciiTheme="minorHAnsi" w:hAnsiTheme="minorHAnsi" w:cstheme="minorHAnsi"/>
          <w:sz w:val="21"/>
          <w:szCs w:val="21"/>
        </w:rPr>
        <w:t xml:space="preserve">posudzovaná </w:t>
      </w:r>
      <w:r w:rsidR="00D06953" w:rsidRPr="00231B22">
        <w:rPr>
          <w:rFonts w:asciiTheme="minorHAnsi" w:hAnsiTheme="minorHAnsi" w:cstheme="minorHAnsi"/>
          <w:sz w:val="21"/>
          <w:szCs w:val="21"/>
        </w:rPr>
        <w:t xml:space="preserve">stavba nemusí byť </w:t>
      </w:r>
      <w:r w:rsidR="008D019A" w:rsidRPr="00231B22">
        <w:rPr>
          <w:rFonts w:asciiTheme="minorHAnsi" w:hAnsiTheme="minorHAnsi" w:cstheme="minorHAnsi"/>
          <w:sz w:val="21"/>
          <w:szCs w:val="21"/>
        </w:rPr>
        <w:t>v zmysle</w:t>
      </w:r>
      <w:r w:rsidR="00D06953" w:rsidRPr="00231B22">
        <w:rPr>
          <w:rFonts w:asciiTheme="minorHAnsi" w:hAnsiTheme="minorHAnsi" w:cstheme="minorHAnsi"/>
          <w:sz w:val="21"/>
          <w:szCs w:val="21"/>
        </w:rPr>
        <w:t xml:space="preserve"> § 88 vyhl. MV SR č. 94/2004 vybavená zariadením elektrickej požiarnej signalizácie.</w:t>
      </w:r>
    </w:p>
    <w:p w:rsidR="00F64ACD" w:rsidRPr="003865A5" w:rsidRDefault="00F64ACD" w:rsidP="00DE606C">
      <w:pPr>
        <w:pStyle w:val="Zkladntext21"/>
        <w:ind w:firstLine="0"/>
        <w:rPr>
          <w:rFonts w:asciiTheme="minorHAnsi" w:hAnsiTheme="minorHAnsi" w:cstheme="minorHAnsi"/>
          <w:color w:val="FF0000"/>
          <w:sz w:val="21"/>
          <w:szCs w:val="21"/>
        </w:rPr>
      </w:pPr>
    </w:p>
    <w:p w:rsidR="00B11C2F" w:rsidRPr="00F64ACD" w:rsidRDefault="00B11C2F" w:rsidP="00B11C2F">
      <w:pPr>
        <w:ind w:firstLine="720"/>
        <w:jc w:val="both"/>
        <w:rPr>
          <w:rFonts w:asciiTheme="minorHAnsi" w:hAnsiTheme="minorHAnsi" w:cstheme="minorHAnsi"/>
          <w:sz w:val="21"/>
          <w:szCs w:val="21"/>
        </w:rPr>
      </w:pPr>
      <w:r w:rsidRPr="00F64ACD">
        <w:rPr>
          <w:rFonts w:asciiTheme="minorHAnsi" w:hAnsiTheme="minorHAnsi" w:cstheme="minorHAnsi"/>
          <w:sz w:val="21"/>
          <w:szCs w:val="21"/>
        </w:rPr>
        <w:t>Hasiace prístroje:</w:t>
      </w:r>
    </w:p>
    <w:p w:rsidR="00B11C2F" w:rsidRPr="00F64ACD" w:rsidRDefault="00B11C2F" w:rsidP="00B11C2F">
      <w:pPr>
        <w:pStyle w:val="Odsekzoznamu"/>
        <w:numPr>
          <w:ilvl w:val="0"/>
          <w:numId w:val="5"/>
        </w:numPr>
        <w:ind w:left="142" w:firstLine="0"/>
        <w:jc w:val="both"/>
        <w:rPr>
          <w:rFonts w:asciiTheme="minorHAnsi" w:hAnsiTheme="minorHAnsi" w:cstheme="minorHAnsi"/>
          <w:sz w:val="21"/>
          <w:szCs w:val="21"/>
        </w:rPr>
      </w:pPr>
      <w:r w:rsidRPr="00F64ACD">
        <w:rPr>
          <w:rFonts w:asciiTheme="minorHAnsi" w:hAnsiTheme="minorHAnsi" w:cstheme="minorHAnsi"/>
          <w:bCs/>
          <w:sz w:val="21"/>
          <w:szCs w:val="21"/>
        </w:rPr>
        <w:t>n</w:t>
      </w:r>
      <w:r w:rsidRPr="00F64ACD">
        <w:rPr>
          <w:rFonts w:asciiTheme="minorHAnsi" w:hAnsiTheme="minorHAnsi" w:cstheme="minorHAnsi"/>
          <w:sz w:val="21"/>
          <w:szCs w:val="21"/>
        </w:rPr>
        <w:t xml:space="preserve">ávrh prenosných hasiacich prístrojov je vykonaný podľa § 89 vyhl. MV SR č. 94/2004. </w:t>
      </w:r>
    </w:p>
    <w:p w:rsidR="00F64ACD" w:rsidRPr="00F64ACD" w:rsidRDefault="00F64ACD" w:rsidP="004158E7">
      <w:pPr>
        <w:pStyle w:val="Odsekzoznamu"/>
        <w:ind w:left="142" w:firstLine="567"/>
        <w:jc w:val="both"/>
        <w:rPr>
          <w:rFonts w:asciiTheme="minorHAnsi" w:hAnsiTheme="minorHAnsi" w:cstheme="minorHAnsi"/>
          <w:sz w:val="21"/>
          <w:szCs w:val="21"/>
        </w:rPr>
      </w:pPr>
      <w:r w:rsidRPr="00F64ACD">
        <w:rPr>
          <w:rFonts w:asciiTheme="minorHAnsi" w:hAnsiTheme="minorHAnsi" w:cstheme="minorHAnsi"/>
          <w:sz w:val="21"/>
          <w:szCs w:val="21"/>
        </w:rPr>
        <w:t>SO 101: N1.01</w:t>
      </w:r>
    </w:p>
    <w:p w:rsidR="00B11C2F" w:rsidRPr="00F64ACD" w:rsidRDefault="00F64ACD" w:rsidP="00F64ACD">
      <w:pPr>
        <w:pStyle w:val="Odsekzoznamu"/>
        <w:numPr>
          <w:ilvl w:val="0"/>
          <w:numId w:val="20"/>
        </w:numPr>
        <w:ind w:left="1134"/>
        <w:jc w:val="both"/>
        <w:rPr>
          <w:rFonts w:asciiTheme="minorHAnsi" w:hAnsiTheme="minorHAnsi" w:cstheme="minorHAnsi"/>
          <w:sz w:val="21"/>
          <w:szCs w:val="21"/>
        </w:rPr>
      </w:pPr>
      <w:r w:rsidRPr="00F64ACD">
        <w:rPr>
          <w:rFonts w:asciiTheme="minorHAnsi" w:hAnsiTheme="minorHAnsi" w:cstheme="minorHAnsi"/>
          <w:sz w:val="21"/>
          <w:szCs w:val="21"/>
        </w:rPr>
        <w:t>v požiarnom úseku je potrebné inštalovať tri prenosné hasiace prístroje – prášok 6 kg/ks.</w:t>
      </w:r>
    </w:p>
    <w:p w:rsidR="00B11C2F" w:rsidRPr="00F64ACD" w:rsidRDefault="00B11C2F" w:rsidP="00DE606C">
      <w:pPr>
        <w:ind w:firstLine="720"/>
        <w:jc w:val="both"/>
        <w:rPr>
          <w:rFonts w:asciiTheme="minorHAnsi" w:hAnsiTheme="minorHAnsi" w:cstheme="minorHAnsi"/>
          <w:sz w:val="21"/>
          <w:szCs w:val="21"/>
        </w:rPr>
      </w:pPr>
    </w:p>
    <w:p w:rsidR="00F64ACD" w:rsidRPr="00F64ACD" w:rsidRDefault="00F64ACD" w:rsidP="00F64ACD">
      <w:pPr>
        <w:pStyle w:val="Odsekzoznamu"/>
        <w:ind w:left="142" w:firstLine="567"/>
        <w:jc w:val="both"/>
        <w:rPr>
          <w:rFonts w:asciiTheme="minorHAnsi" w:hAnsiTheme="minorHAnsi" w:cstheme="minorHAnsi"/>
          <w:sz w:val="21"/>
          <w:szCs w:val="21"/>
        </w:rPr>
      </w:pPr>
      <w:r w:rsidRPr="00F64ACD">
        <w:rPr>
          <w:rFonts w:asciiTheme="minorHAnsi" w:hAnsiTheme="minorHAnsi" w:cstheme="minorHAnsi"/>
          <w:sz w:val="21"/>
          <w:szCs w:val="21"/>
        </w:rPr>
        <w:t>SO 102: N1.02</w:t>
      </w:r>
    </w:p>
    <w:p w:rsidR="00F64ACD" w:rsidRPr="00F64ACD" w:rsidRDefault="00F64ACD" w:rsidP="00F64ACD">
      <w:pPr>
        <w:pStyle w:val="Odsekzoznamu"/>
        <w:numPr>
          <w:ilvl w:val="0"/>
          <w:numId w:val="20"/>
        </w:numPr>
        <w:ind w:left="1134"/>
        <w:jc w:val="both"/>
        <w:rPr>
          <w:rFonts w:asciiTheme="minorHAnsi" w:hAnsiTheme="minorHAnsi" w:cstheme="minorHAnsi"/>
          <w:sz w:val="21"/>
          <w:szCs w:val="21"/>
        </w:rPr>
      </w:pPr>
      <w:r w:rsidRPr="00F64ACD">
        <w:rPr>
          <w:rFonts w:asciiTheme="minorHAnsi" w:hAnsiTheme="minorHAnsi" w:cstheme="minorHAnsi"/>
          <w:sz w:val="21"/>
          <w:szCs w:val="21"/>
        </w:rPr>
        <w:t>v požiarnom úseku je potrebné inštalovať dva prenosné hasiace prístroje – prášok 6 kg/ks a tri prenosné hasiace prístroje – oxid uhličitý 5 kg/ks.</w:t>
      </w:r>
    </w:p>
    <w:p w:rsidR="00F64ACD" w:rsidRPr="00F64ACD" w:rsidRDefault="00F64ACD" w:rsidP="00DE606C">
      <w:pPr>
        <w:ind w:firstLine="720"/>
        <w:jc w:val="both"/>
        <w:rPr>
          <w:rFonts w:asciiTheme="minorHAnsi" w:hAnsiTheme="minorHAnsi" w:cstheme="minorHAnsi"/>
          <w:sz w:val="21"/>
          <w:szCs w:val="21"/>
        </w:rPr>
      </w:pPr>
    </w:p>
    <w:p w:rsidR="00B11C2F" w:rsidRPr="00F64ACD" w:rsidRDefault="00B11C2F" w:rsidP="00B11C2F">
      <w:pPr>
        <w:ind w:left="142" w:firstLine="567"/>
        <w:jc w:val="both"/>
        <w:rPr>
          <w:rFonts w:asciiTheme="minorHAnsi" w:hAnsiTheme="minorHAnsi" w:cstheme="minorHAnsi"/>
          <w:sz w:val="21"/>
          <w:szCs w:val="21"/>
        </w:rPr>
      </w:pPr>
      <w:r w:rsidRPr="00F64ACD">
        <w:rPr>
          <w:rFonts w:asciiTheme="minorHAnsi" w:hAnsiTheme="minorHAnsi" w:cstheme="minorHAnsi"/>
          <w:sz w:val="21"/>
          <w:szCs w:val="21"/>
        </w:rPr>
        <w:t>Ekvivalentné množstvo hasiacej látky a počet hasiacich prístrojov je určený podľa STN 92 0202-1 vo výpočtovej prílohe.</w:t>
      </w:r>
    </w:p>
    <w:p w:rsidR="00BD6611" w:rsidRPr="00F64ACD" w:rsidRDefault="00B11C2F" w:rsidP="00BD6611">
      <w:pPr>
        <w:pStyle w:val="Zkladntext220"/>
        <w:rPr>
          <w:rFonts w:asciiTheme="minorHAnsi" w:hAnsiTheme="minorHAnsi" w:cstheme="minorHAnsi"/>
          <w:sz w:val="21"/>
          <w:szCs w:val="21"/>
        </w:rPr>
      </w:pPr>
      <w:r w:rsidRPr="00F64ACD">
        <w:rPr>
          <w:rFonts w:asciiTheme="minorHAnsi" w:hAnsiTheme="minorHAnsi" w:cstheme="minorHAnsi"/>
          <w:sz w:val="21"/>
          <w:szCs w:val="21"/>
        </w:rPr>
        <w:t>Umiestnenie hasiacich prístrojov musí byť na viditeľnom a ľahko  prístupnom mieste, s výškou rukoväte maximálne 1,5 m nad podlahou. Stanovište hasiacich prístrojov musí byť označené značkou podľa vyhl. MV SR č. 719/2002.</w:t>
      </w:r>
      <w:r w:rsidR="00BD6611" w:rsidRPr="00F64ACD">
        <w:rPr>
          <w:rFonts w:asciiTheme="minorHAnsi" w:hAnsiTheme="minorHAnsi" w:cstheme="minorHAnsi"/>
          <w:sz w:val="21"/>
          <w:szCs w:val="21"/>
        </w:rPr>
        <w:t xml:space="preserve"> Prenosný hasiaci prístroj musí byť na stanovišti prenosného hasiaceho prístroja chránený pred nepriaznivými účinkami prostredia –</w:t>
      </w:r>
      <w:r w:rsidR="00F64ACD">
        <w:rPr>
          <w:rFonts w:asciiTheme="minorHAnsi" w:hAnsiTheme="minorHAnsi" w:cstheme="minorHAnsi"/>
          <w:sz w:val="21"/>
          <w:szCs w:val="21"/>
        </w:rPr>
        <w:t xml:space="preserve"> </w:t>
      </w:r>
      <w:r w:rsidR="00BD6611" w:rsidRPr="00F64ACD">
        <w:rPr>
          <w:rFonts w:asciiTheme="minorHAnsi" w:hAnsiTheme="minorHAnsi" w:cstheme="minorHAnsi"/>
          <w:sz w:val="21"/>
          <w:szCs w:val="21"/>
        </w:rPr>
        <w:t>umiestnenie viď. pôdorys</w:t>
      </w:r>
      <w:r w:rsidR="00F64ACD" w:rsidRPr="00F64ACD">
        <w:rPr>
          <w:rFonts w:asciiTheme="minorHAnsi" w:hAnsiTheme="minorHAnsi" w:cstheme="minorHAnsi"/>
          <w:sz w:val="21"/>
          <w:szCs w:val="21"/>
        </w:rPr>
        <w:t>y</w:t>
      </w:r>
      <w:r w:rsidR="00BD6611" w:rsidRPr="00F64ACD">
        <w:rPr>
          <w:rFonts w:asciiTheme="minorHAnsi" w:hAnsiTheme="minorHAnsi" w:cstheme="minorHAnsi"/>
          <w:sz w:val="21"/>
          <w:szCs w:val="21"/>
        </w:rPr>
        <w:t xml:space="preserve"> I.NP.</w:t>
      </w:r>
    </w:p>
    <w:p w:rsidR="00BD6611" w:rsidRPr="003865A5" w:rsidRDefault="00BD6611" w:rsidP="00DE606C">
      <w:pPr>
        <w:pStyle w:val="Zkladntext220"/>
        <w:rPr>
          <w:rFonts w:asciiTheme="minorHAnsi" w:hAnsiTheme="minorHAnsi" w:cstheme="minorHAnsi"/>
          <w:color w:val="FF0000"/>
          <w:sz w:val="21"/>
          <w:szCs w:val="21"/>
        </w:rPr>
      </w:pPr>
    </w:p>
    <w:p w:rsidR="00D06953" w:rsidRPr="00231B22" w:rsidRDefault="00D06953" w:rsidP="00DE606C">
      <w:pPr>
        <w:ind w:firstLine="720"/>
        <w:jc w:val="both"/>
        <w:rPr>
          <w:rFonts w:asciiTheme="minorHAnsi" w:hAnsiTheme="minorHAnsi" w:cstheme="minorHAnsi"/>
          <w:sz w:val="21"/>
          <w:szCs w:val="21"/>
        </w:rPr>
      </w:pPr>
      <w:r w:rsidRPr="00231B22">
        <w:rPr>
          <w:rFonts w:asciiTheme="minorHAnsi" w:hAnsiTheme="minorHAnsi" w:cstheme="minorHAnsi"/>
          <w:sz w:val="21"/>
          <w:szCs w:val="21"/>
        </w:rPr>
        <w:t>Hlasová signalizácia požiaru:</w:t>
      </w:r>
    </w:p>
    <w:p w:rsidR="00D06953" w:rsidRPr="00231B22" w:rsidRDefault="00231B22" w:rsidP="00DE606C">
      <w:pPr>
        <w:pStyle w:val="Odsekzoznamu"/>
        <w:numPr>
          <w:ilvl w:val="0"/>
          <w:numId w:val="5"/>
        </w:numPr>
        <w:ind w:left="142" w:firstLine="0"/>
        <w:jc w:val="both"/>
        <w:rPr>
          <w:rFonts w:asciiTheme="minorHAnsi" w:hAnsiTheme="minorHAnsi" w:cstheme="minorHAnsi"/>
          <w:sz w:val="21"/>
          <w:szCs w:val="21"/>
        </w:rPr>
      </w:pPr>
      <w:r w:rsidRPr="00231B22">
        <w:rPr>
          <w:rFonts w:asciiTheme="minorHAnsi" w:hAnsiTheme="minorHAnsi" w:cstheme="minorHAnsi"/>
          <w:sz w:val="21"/>
          <w:szCs w:val="21"/>
        </w:rPr>
        <w:t>posudzovaná</w:t>
      </w:r>
      <w:r w:rsidRPr="00231B22">
        <w:rPr>
          <w:rFonts w:asciiTheme="minorHAnsi" w:hAnsiTheme="minorHAnsi" w:cstheme="minorHAnsi"/>
          <w:bCs/>
          <w:sz w:val="21"/>
          <w:szCs w:val="21"/>
        </w:rPr>
        <w:t xml:space="preserve"> </w:t>
      </w:r>
      <w:r w:rsidR="00D06953" w:rsidRPr="00231B22">
        <w:rPr>
          <w:rFonts w:asciiTheme="minorHAnsi" w:hAnsiTheme="minorHAnsi" w:cstheme="minorHAnsi"/>
          <w:bCs/>
          <w:sz w:val="21"/>
          <w:szCs w:val="21"/>
        </w:rPr>
        <w:t xml:space="preserve">stavba </w:t>
      </w:r>
      <w:r w:rsidR="00D06953" w:rsidRPr="00231B22">
        <w:rPr>
          <w:rFonts w:asciiTheme="minorHAnsi" w:hAnsiTheme="minorHAnsi" w:cstheme="minorHAnsi"/>
          <w:sz w:val="21"/>
          <w:szCs w:val="21"/>
        </w:rPr>
        <w:t xml:space="preserve">nemusí byť </w:t>
      </w:r>
      <w:r w:rsidR="008D019A" w:rsidRPr="00231B22">
        <w:rPr>
          <w:rFonts w:asciiTheme="minorHAnsi" w:hAnsiTheme="minorHAnsi" w:cstheme="minorHAnsi"/>
          <w:sz w:val="21"/>
          <w:szCs w:val="21"/>
        </w:rPr>
        <w:t xml:space="preserve">v zmysle </w:t>
      </w:r>
      <w:r w:rsidR="00D06953" w:rsidRPr="00231B22">
        <w:rPr>
          <w:rFonts w:asciiTheme="minorHAnsi" w:hAnsiTheme="minorHAnsi" w:cstheme="minorHAnsi"/>
          <w:sz w:val="21"/>
          <w:szCs w:val="21"/>
        </w:rPr>
        <w:t>§ 90 vyhl. MV SR č. 94/2004 vybavená hlasovou signalizáciou požiaru.</w:t>
      </w:r>
    </w:p>
    <w:p w:rsidR="00547E5C" w:rsidRPr="00231B22" w:rsidRDefault="00547E5C" w:rsidP="00DE606C">
      <w:pPr>
        <w:pStyle w:val="Zkladntext21"/>
        <w:ind w:firstLine="0"/>
        <w:jc w:val="left"/>
        <w:rPr>
          <w:rFonts w:asciiTheme="minorHAnsi" w:hAnsiTheme="minorHAnsi" w:cstheme="minorHAnsi"/>
          <w:b/>
          <w:bCs/>
          <w:sz w:val="21"/>
          <w:szCs w:val="21"/>
        </w:rPr>
      </w:pPr>
    </w:p>
    <w:p w:rsidR="00D06953" w:rsidRPr="00231B22" w:rsidRDefault="00D06953" w:rsidP="00DE606C">
      <w:pPr>
        <w:ind w:firstLine="720"/>
        <w:jc w:val="both"/>
        <w:rPr>
          <w:rFonts w:asciiTheme="minorHAnsi" w:hAnsiTheme="minorHAnsi" w:cstheme="minorHAnsi"/>
          <w:sz w:val="21"/>
          <w:szCs w:val="21"/>
        </w:rPr>
      </w:pPr>
      <w:r w:rsidRPr="00231B22">
        <w:rPr>
          <w:rFonts w:asciiTheme="minorHAnsi" w:hAnsiTheme="minorHAnsi" w:cstheme="minorHAnsi"/>
          <w:bCs/>
          <w:sz w:val="21"/>
          <w:szCs w:val="21"/>
        </w:rPr>
        <w:t>Zariadenie na odvod tepla a splodín horenia</w:t>
      </w:r>
      <w:r w:rsidRPr="00231B22">
        <w:rPr>
          <w:rFonts w:asciiTheme="minorHAnsi" w:hAnsiTheme="minorHAnsi" w:cstheme="minorHAnsi"/>
          <w:sz w:val="21"/>
          <w:szCs w:val="21"/>
        </w:rPr>
        <w:t>:</w:t>
      </w:r>
    </w:p>
    <w:p w:rsidR="00D06953" w:rsidRPr="00231B22" w:rsidRDefault="00231B22" w:rsidP="00DE606C">
      <w:pPr>
        <w:pStyle w:val="Odsekzoznamu"/>
        <w:numPr>
          <w:ilvl w:val="0"/>
          <w:numId w:val="5"/>
        </w:numPr>
        <w:ind w:left="142" w:firstLine="0"/>
        <w:jc w:val="both"/>
        <w:rPr>
          <w:rFonts w:asciiTheme="minorHAnsi" w:hAnsiTheme="minorHAnsi" w:cstheme="minorHAnsi"/>
          <w:sz w:val="21"/>
          <w:szCs w:val="21"/>
        </w:rPr>
      </w:pPr>
      <w:r w:rsidRPr="00231B22">
        <w:rPr>
          <w:rFonts w:asciiTheme="minorHAnsi" w:hAnsiTheme="minorHAnsi" w:cstheme="minorHAnsi"/>
          <w:sz w:val="21"/>
          <w:szCs w:val="21"/>
        </w:rPr>
        <w:t>posudzovaná</w:t>
      </w:r>
      <w:r w:rsidRPr="00231B22">
        <w:rPr>
          <w:rFonts w:asciiTheme="minorHAnsi" w:hAnsiTheme="minorHAnsi" w:cstheme="minorHAnsi"/>
          <w:bCs/>
          <w:sz w:val="21"/>
          <w:szCs w:val="21"/>
        </w:rPr>
        <w:t xml:space="preserve"> </w:t>
      </w:r>
      <w:r w:rsidR="00D06953" w:rsidRPr="00231B22">
        <w:rPr>
          <w:rFonts w:asciiTheme="minorHAnsi" w:hAnsiTheme="minorHAnsi" w:cstheme="minorHAnsi"/>
          <w:bCs/>
          <w:sz w:val="21"/>
          <w:szCs w:val="21"/>
        </w:rPr>
        <w:t xml:space="preserve">stavba </w:t>
      </w:r>
      <w:r w:rsidR="00D06953" w:rsidRPr="00231B22">
        <w:rPr>
          <w:rFonts w:asciiTheme="minorHAnsi" w:hAnsiTheme="minorHAnsi" w:cstheme="minorHAnsi"/>
          <w:sz w:val="21"/>
          <w:szCs w:val="21"/>
        </w:rPr>
        <w:t>nemusí byť vybavená zariadením na odvod tepla a splodín horenia.</w:t>
      </w:r>
    </w:p>
    <w:p w:rsidR="004D1603" w:rsidRPr="00231B22" w:rsidRDefault="004D1603" w:rsidP="00BA27D7">
      <w:pPr>
        <w:jc w:val="both"/>
        <w:rPr>
          <w:rFonts w:asciiTheme="minorHAnsi" w:hAnsiTheme="minorHAnsi" w:cstheme="minorHAnsi"/>
          <w:sz w:val="21"/>
          <w:szCs w:val="21"/>
        </w:rPr>
      </w:pPr>
    </w:p>
    <w:p w:rsidR="008F5A0C" w:rsidRPr="00231B22" w:rsidRDefault="008F5A0C" w:rsidP="00DE606C">
      <w:pPr>
        <w:pStyle w:val="Zkladntext21"/>
        <w:ind w:firstLine="0"/>
        <w:jc w:val="left"/>
        <w:rPr>
          <w:rFonts w:asciiTheme="minorHAnsi" w:hAnsiTheme="minorHAnsi" w:cstheme="minorHAnsi"/>
          <w:b/>
          <w:bCs/>
          <w:sz w:val="21"/>
          <w:szCs w:val="21"/>
          <w:u w:val="single"/>
          <w:lang w:eastAsia="sk-SK"/>
        </w:rPr>
      </w:pPr>
      <w:r w:rsidRPr="00231B22">
        <w:rPr>
          <w:rFonts w:asciiTheme="minorHAnsi" w:hAnsiTheme="minorHAnsi" w:cstheme="minorHAnsi"/>
          <w:b/>
          <w:bCs/>
          <w:sz w:val="21"/>
          <w:szCs w:val="21"/>
          <w:u w:val="single"/>
          <w:lang w:eastAsia="sk-SK"/>
        </w:rPr>
        <w:t>Elektrická energia:</w:t>
      </w:r>
    </w:p>
    <w:p w:rsidR="009A0BF3" w:rsidRPr="00231B22" w:rsidRDefault="009A0BF3" w:rsidP="00DE606C">
      <w:pPr>
        <w:pStyle w:val="A3"/>
        <w:numPr>
          <w:ilvl w:val="0"/>
          <w:numId w:val="0"/>
        </w:numPr>
        <w:ind w:firstLine="720"/>
        <w:jc w:val="both"/>
        <w:rPr>
          <w:rFonts w:asciiTheme="minorHAnsi" w:hAnsiTheme="minorHAnsi" w:cstheme="minorHAnsi"/>
          <w:b w:val="0"/>
          <w:sz w:val="21"/>
          <w:szCs w:val="21"/>
        </w:rPr>
      </w:pPr>
    </w:p>
    <w:p w:rsidR="004158E7" w:rsidRPr="00231B22" w:rsidRDefault="004158E7" w:rsidP="004158E7">
      <w:pPr>
        <w:pStyle w:val="A3"/>
        <w:numPr>
          <w:ilvl w:val="0"/>
          <w:numId w:val="0"/>
        </w:numPr>
        <w:ind w:firstLine="720"/>
        <w:jc w:val="both"/>
        <w:rPr>
          <w:rFonts w:asciiTheme="minorHAnsi" w:hAnsiTheme="minorHAnsi" w:cstheme="minorHAnsi"/>
          <w:b w:val="0"/>
          <w:sz w:val="21"/>
          <w:szCs w:val="21"/>
        </w:rPr>
      </w:pPr>
      <w:bookmarkStart w:id="4" w:name="_Hlk492803311"/>
      <w:r w:rsidRPr="00231B22">
        <w:rPr>
          <w:rFonts w:asciiTheme="minorHAnsi" w:hAnsiTheme="minorHAnsi" w:cstheme="minorHAnsi"/>
          <w:b w:val="0"/>
          <w:sz w:val="21"/>
          <w:szCs w:val="21"/>
        </w:rPr>
        <w:t xml:space="preserve">Elektroinštalácia musí byť realizovaná podľa platných predpisov a je predmetom samostatnej časti projektovej dokumentácie. </w:t>
      </w:r>
    </w:p>
    <w:p w:rsidR="00231B22" w:rsidRPr="00231B22" w:rsidRDefault="00231B22" w:rsidP="00231B22">
      <w:pPr>
        <w:pStyle w:val="A3"/>
        <w:numPr>
          <w:ilvl w:val="0"/>
          <w:numId w:val="0"/>
        </w:numPr>
        <w:ind w:firstLine="720"/>
        <w:jc w:val="both"/>
        <w:rPr>
          <w:rFonts w:asciiTheme="minorHAnsi" w:hAnsiTheme="minorHAnsi" w:cstheme="minorHAnsi"/>
          <w:b w:val="0"/>
          <w:sz w:val="21"/>
          <w:szCs w:val="21"/>
        </w:rPr>
      </w:pPr>
      <w:bookmarkStart w:id="5" w:name="_Hlk496812353"/>
      <w:bookmarkEnd w:id="4"/>
      <w:r w:rsidRPr="00231B22">
        <w:rPr>
          <w:rFonts w:asciiTheme="minorHAnsi" w:hAnsiTheme="minorHAnsi" w:cstheme="minorHAnsi"/>
          <w:b w:val="0"/>
          <w:sz w:val="21"/>
          <w:szCs w:val="21"/>
        </w:rPr>
        <w:t xml:space="preserve">Ochrana proti účinkom atmosférickej elektriny musí byť realizovaná </w:t>
      </w:r>
      <w:r w:rsidRPr="00231B22">
        <w:rPr>
          <w:rFonts w:asciiTheme="minorHAnsi" w:hAnsiTheme="minorHAnsi" w:cstheme="minorHAnsi"/>
          <w:b w:val="0"/>
          <w:sz w:val="21"/>
          <w:szCs w:val="21"/>
          <w:lang w:eastAsia="sk-SK"/>
        </w:rPr>
        <w:t>v zmysle STN EN 62305</w:t>
      </w:r>
      <w:r w:rsidRPr="00231B22">
        <w:rPr>
          <w:rFonts w:asciiTheme="minorHAnsi" w:hAnsiTheme="minorHAnsi" w:cstheme="minorHAnsi"/>
          <w:b w:val="0"/>
          <w:sz w:val="21"/>
          <w:szCs w:val="21"/>
        </w:rPr>
        <w:t xml:space="preserve">. Zvody bleskozvodu vedené po povrchu konštrukcií musia byť </w:t>
      </w:r>
      <w:r w:rsidRPr="00231B22">
        <w:rPr>
          <w:rFonts w:asciiTheme="minorHAnsi" w:hAnsiTheme="minorHAnsi" w:cstheme="minorHAnsi"/>
          <w:b w:val="0"/>
          <w:sz w:val="21"/>
          <w:szCs w:val="21"/>
          <w:lang w:eastAsia="sk-SK"/>
        </w:rPr>
        <w:t xml:space="preserve">v zmysle STN EN 62305 </w:t>
      </w:r>
      <w:r w:rsidRPr="00231B22">
        <w:rPr>
          <w:rFonts w:asciiTheme="minorHAnsi" w:hAnsiTheme="minorHAnsi" w:cstheme="minorHAnsi"/>
          <w:b w:val="0"/>
          <w:sz w:val="21"/>
          <w:szCs w:val="21"/>
        </w:rPr>
        <w:t>inštalované v bezpečnej vzdialenosti od horľavých materiálov, t. j. od horľavých materiálov musia byť vzdialené viac ako 100 mm. Ak budú zvody bleskozvodu zabudované do zateplenia obvodových stien, tak musia byť vedené v ochrannej rúrke, pričom z obdivoch strán ochrannej rúrky musí byť použitá tepelná izolácia s triedou reakcie na oheň aspoň A2-s1,d0 (napr. minerálna vlna). Uvedená nehorľavá tepelná izolácia musí presahovať zvod vedený v ochrannej rúrke najmenej 200 mm na obidve strany. Uvedená požiadavka platí aj pre zvody bleskozvodu nezabudované do zateplenia obvodových stien, ktorých kotviace prvky budú od horľavých materiálov vyložené menej ako 100 mm.</w:t>
      </w:r>
    </w:p>
    <w:bookmarkEnd w:id="5"/>
    <w:p w:rsidR="00231B22" w:rsidRPr="00231B22" w:rsidRDefault="00231B22" w:rsidP="00231B22">
      <w:pPr>
        <w:pStyle w:val="A3"/>
        <w:numPr>
          <w:ilvl w:val="0"/>
          <w:numId w:val="0"/>
        </w:numPr>
        <w:ind w:firstLine="720"/>
        <w:jc w:val="both"/>
        <w:rPr>
          <w:rFonts w:asciiTheme="minorHAnsi" w:hAnsiTheme="minorHAnsi" w:cstheme="minorHAnsi"/>
          <w:b w:val="0"/>
          <w:sz w:val="21"/>
          <w:szCs w:val="21"/>
          <w:lang w:eastAsia="sk-SK"/>
        </w:rPr>
      </w:pPr>
      <w:r w:rsidRPr="00231B22">
        <w:rPr>
          <w:rFonts w:asciiTheme="minorHAnsi" w:hAnsiTheme="minorHAnsi" w:cstheme="minorHAnsi"/>
          <w:b w:val="0"/>
          <w:sz w:val="21"/>
          <w:szCs w:val="21"/>
        </w:rPr>
        <w:t xml:space="preserve">Podrobne je bleskozvod riešený v samostatnej časti projektovej dokumentácie. </w:t>
      </w:r>
      <w:r w:rsidRPr="00231B22">
        <w:rPr>
          <w:rFonts w:asciiTheme="minorHAnsi" w:hAnsiTheme="minorHAnsi" w:cstheme="minorHAnsi"/>
          <w:b w:val="0"/>
          <w:sz w:val="21"/>
          <w:szCs w:val="21"/>
          <w:lang w:eastAsia="sk-SK"/>
        </w:rPr>
        <w:t>Pred uvedením posudzovanej stavby do užívania musí byť vykonaná východisková revízia elektroinštalácie a bleskozvodu.</w:t>
      </w:r>
    </w:p>
    <w:p w:rsidR="00231B22" w:rsidRPr="003865A5" w:rsidRDefault="00231B22" w:rsidP="00231B22">
      <w:pPr>
        <w:pStyle w:val="A2"/>
        <w:numPr>
          <w:ilvl w:val="0"/>
          <w:numId w:val="0"/>
        </w:numPr>
        <w:jc w:val="both"/>
        <w:rPr>
          <w:rFonts w:asciiTheme="minorHAnsi" w:hAnsiTheme="minorHAnsi" w:cstheme="minorHAnsi"/>
          <w:b w:val="0"/>
          <w:color w:val="FF0000"/>
          <w:sz w:val="21"/>
          <w:szCs w:val="21"/>
        </w:rPr>
      </w:pPr>
    </w:p>
    <w:p w:rsidR="004158E7" w:rsidRPr="00231B22" w:rsidRDefault="004158E7" w:rsidP="004158E7">
      <w:pPr>
        <w:pStyle w:val="A2"/>
        <w:numPr>
          <w:ilvl w:val="0"/>
          <w:numId w:val="0"/>
        </w:numPr>
        <w:ind w:firstLine="709"/>
        <w:jc w:val="both"/>
        <w:rPr>
          <w:rFonts w:asciiTheme="minorHAnsi" w:hAnsiTheme="minorHAnsi" w:cstheme="minorHAnsi"/>
          <w:b w:val="0"/>
          <w:sz w:val="21"/>
          <w:szCs w:val="21"/>
          <w:lang w:eastAsia="sk-SK"/>
        </w:rPr>
      </w:pPr>
      <w:r w:rsidRPr="00231B22">
        <w:rPr>
          <w:rFonts w:asciiTheme="minorHAnsi" w:hAnsiTheme="minorHAnsi" w:cstheme="minorHAnsi"/>
          <w:b w:val="0"/>
          <w:sz w:val="21"/>
          <w:szCs w:val="21"/>
        </w:rPr>
        <w:t>Elektrické zariadenia v prevádzke počas požiaru</w:t>
      </w:r>
      <w:r w:rsidRPr="00231B22">
        <w:rPr>
          <w:rFonts w:asciiTheme="minorHAnsi" w:hAnsiTheme="minorHAnsi" w:cstheme="minorHAnsi"/>
          <w:b w:val="0"/>
          <w:snapToGrid w:val="0"/>
          <w:sz w:val="21"/>
          <w:szCs w:val="21"/>
        </w:rPr>
        <w:t xml:space="preserve"> sa v posudzovanej stavbe nenachádzajú.</w:t>
      </w:r>
      <w:r w:rsidRPr="00231B22">
        <w:rPr>
          <w:rFonts w:asciiTheme="minorHAnsi" w:hAnsiTheme="minorHAnsi" w:cstheme="minorHAnsi"/>
          <w:b w:val="0"/>
          <w:sz w:val="21"/>
          <w:szCs w:val="21"/>
          <w:lang w:eastAsia="sk-SK"/>
        </w:rPr>
        <w:t xml:space="preserve"> Požiadavky </w:t>
      </w:r>
      <w:r w:rsidRPr="00231B22">
        <w:rPr>
          <w:rFonts w:asciiTheme="minorHAnsi" w:hAnsiTheme="minorHAnsi" w:cstheme="minorHAnsi"/>
          <w:b w:val="0"/>
          <w:sz w:val="21"/>
          <w:szCs w:val="21"/>
        </w:rPr>
        <w:t xml:space="preserve">na funkčnú odolnosť trasy káblov </w:t>
      </w:r>
      <w:r w:rsidRPr="00231B22">
        <w:rPr>
          <w:rFonts w:asciiTheme="minorHAnsi" w:hAnsiTheme="minorHAnsi" w:cstheme="minorHAnsi"/>
          <w:b w:val="0"/>
          <w:sz w:val="21"/>
          <w:szCs w:val="21"/>
          <w:lang w:eastAsia="sk-SK"/>
        </w:rPr>
        <w:t xml:space="preserve">podľa prílohy A STN 92 0203 sa nepožadujú. Požiadavky na káble podľa prílohy B STN 92 0203 sa nepožadujú. </w:t>
      </w:r>
    </w:p>
    <w:p w:rsidR="004158E7" w:rsidRPr="00231B22" w:rsidRDefault="004158E7" w:rsidP="004158E7">
      <w:pPr>
        <w:pStyle w:val="A3"/>
        <w:numPr>
          <w:ilvl w:val="0"/>
          <w:numId w:val="0"/>
        </w:numPr>
        <w:jc w:val="both"/>
        <w:rPr>
          <w:rFonts w:asciiTheme="minorHAnsi" w:hAnsiTheme="minorHAnsi" w:cstheme="minorHAnsi"/>
          <w:b w:val="0"/>
          <w:sz w:val="21"/>
          <w:szCs w:val="21"/>
          <w:lang w:eastAsia="sk-SK"/>
        </w:rPr>
      </w:pPr>
    </w:p>
    <w:p w:rsidR="004158E7" w:rsidRPr="00231B22" w:rsidRDefault="00231B22" w:rsidP="004158E7">
      <w:pPr>
        <w:pStyle w:val="A2"/>
        <w:numPr>
          <w:ilvl w:val="0"/>
          <w:numId w:val="0"/>
        </w:numPr>
        <w:ind w:firstLine="709"/>
        <w:jc w:val="both"/>
        <w:rPr>
          <w:rFonts w:asciiTheme="minorHAnsi" w:hAnsiTheme="minorHAnsi" w:cstheme="minorHAnsi"/>
          <w:b w:val="0"/>
          <w:sz w:val="21"/>
          <w:szCs w:val="21"/>
          <w:lang w:eastAsia="sk-SK"/>
        </w:rPr>
      </w:pPr>
      <w:r w:rsidRPr="00231B22">
        <w:rPr>
          <w:rFonts w:asciiTheme="minorHAnsi" w:hAnsiTheme="minorHAnsi" w:cstheme="minorHAnsi"/>
          <w:b w:val="0"/>
          <w:sz w:val="21"/>
          <w:szCs w:val="21"/>
          <w:lang w:eastAsia="sk-SK"/>
        </w:rPr>
        <w:t>Každý stavebný objekt</w:t>
      </w:r>
      <w:r w:rsidR="004158E7" w:rsidRPr="00231B22">
        <w:rPr>
          <w:rFonts w:asciiTheme="minorHAnsi" w:hAnsiTheme="minorHAnsi" w:cstheme="minorHAnsi"/>
          <w:b w:val="0"/>
          <w:sz w:val="21"/>
          <w:szCs w:val="21"/>
          <w:lang w:eastAsia="sk-SK"/>
        </w:rPr>
        <w:t xml:space="preserve"> bude tvoriť jednu zásahovú zónu v zmysle čl. 2.5 STN 92 0203. Elektrické rozvody sa musia v zmysle čl. 4.3.1 STN 92 0203 navrhnúť a zhotoviť tak, aby sa zaistilo bezpečné vypnutie dodávky elektrickej energie pre elektrické zariadenia v</w:t>
      </w:r>
      <w:r w:rsidRPr="00231B22">
        <w:rPr>
          <w:rFonts w:asciiTheme="minorHAnsi" w:hAnsiTheme="minorHAnsi" w:cstheme="minorHAnsi"/>
          <w:b w:val="0"/>
          <w:sz w:val="21"/>
          <w:szCs w:val="21"/>
          <w:lang w:eastAsia="sk-SK"/>
        </w:rPr>
        <w:t> zóne</w:t>
      </w:r>
      <w:r w:rsidR="004158E7" w:rsidRPr="00231B22">
        <w:rPr>
          <w:rFonts w:asciiTheme="minorHAnsi" w:hAnsiTheme="minorHAnsi" w:cstheme="minorHAnsi"/>
          <w:b w:val="0"/>
          <w:sz w:val="21"/>
          <w:szCs w:val="21"/>
          <w:lang w:eastAsia="sk-SK"/>
        </w:rPr>
        <w:t>.</w:t>
      </w:r>
    </w:p>
    <w:p w:rsidR="007F5E6B" w:rsidRDefault="007F5E6B" w:rsidP="004158E7">
      <w:pPr>
        <w:pStyle w:val="A2"/>
        <w:numPr>
          <w:ilvl w:val="0"/>
          <w:numId w:val="0"/>
        </w:numPr>
        <w:ind w:firstLine="709"/>
        <w:jc w:val="both"/>
        <w:rPr>
          <w:rFonts w:asciiTheme="minorHAnsi" w:hAnsiTheme="minorHAnsi" w:cstheme="minorHAnsi"/>
          <w:b w:val="0"/>
          <w:sz w:val="21"/>
          <w:szCs w:val="21"/>
          <w:lang w:eastAsia="sk-SK"/>
        </w:rPr>
      </w:pPr>
    </w:p>
    <w:p w:rsidR="007F5E6B" w:rsidRDefault="007F5E6B" w:rsidP="004158E7">
      <w:pPr>
        <w:pStyle w:val="A2"/>
        <w:numPr>
          <w:ilvl w:val="0"/>
          <w:numId w:val="0"/>
        </w:numPr>
        <w:ind w:firstLine="709"/>
        <w:jc w:val="both"/>
        <w:rPr>
          <w:rFonts w:asciiTheme="minorHAnsi" w:hAnsiTheme="minorHAnsi" w:cstheme="minorHAnsi"/>
          <w:b w:val="0"/>
          <w:sz w:val="21"/>
          <w:szCs w:val="21"/>
          <w:lang w:eastAsia="sk-SK"/>
        </w:rPr>
      </w:pPr>
    </w:p>
    <w:p w:rsidR="004158E7" w:rsidRPr="00231B22" w:rsidRDefault="004158E7" w:rsidP="004158E7">
      <w:pPr>
        <w:pStyle w:val="A2"/>
        <w:numPr>
          <w:ilvl w:val="0"/>
          <w:numId w:val="0"/>
        </w:numPr>
        <w:ind w:firstLine="709"/>
        <w:jc w:val="both"/>
        <w:rPr>
          <w:rFonts w:asciiTheme="minorHAnsi" w:hAnsiTheme="minorHAnsi" w:cstheme="minorHAnsi"/>
          <w:b w:val="0"/>
          <w:sz w:val="21"/>
          <w:szCs w:val="21"/>
          <w:lang w:eastAsia="sk-SK"/>
        </w:rPr>
      </w:pPr>
      <w:bookmarkStart w:id="6" w:name="_GoBack"/>
      <w:bookmarkEnd w:id="6"/>
      <w:r w:rsidRPr="00231B22">
        <w:rPr>
          <w:rFonts w:asciiTheme="minorHAnsi" w:hAnsiTheme="minorHAnsi" w:cstheme="minorHAnsi"/>
          <w:b w:val="0"/>
          <w:sz w:val="21"/>
          <w:szCs w:val="21"/>
          <w:lang w:eastAsia="sk-SK"/>
        </w:rPr>
        <w:lastRenderedPageBreak/>
        <w:t>Bezpečné vypnutie dodávky elektrickej energie pre elektrické zariadenia musí byť v zmysle čl. 4.3.2 STN 92 0203 zabezpečené pomocou ovládacieho prvku</w:t>
      </w:r>
      <w:r w:rsidRPr="00231B22">
        <w:rPr>
          <w:rFonts w:asciiTheme="minorHAnsi" w:hAnsiTheme="minorHAnsi" w:cstheme="minorHAnsi"/>
          <w:b w:val="0"/>
          <w:sz w:val="21"/>
          <w:szCs w:val="21"/>
        </w:rPr>
        <w:t xml:space="preserve">, ktorý </w:t>
      </w:r>
      <w:r w:rsidRPr="00231B22">
        <w:rPr>
          <w:rFonts w:asciiTheme="minorHAnsi" w:hAnsiTheme="minorHAnsi" w:cstheme="minorHAnsi"/>
          <w:b w:val="0"/>
          <w:sz w:val="21"/>
          <w:szCs w:val="21"/>
          <w:lang w:eastAsia="sk-SK"/>
        </w:rPr>
        <w:t>musí byť označený nápisom: „CENTRAL STOP“. Uvedený ovládací prvok („CENTRAL STOP“):</w:t>
      </w:r>
    </w:p>
    <w:p w:rsidR="004158E7" w:rsidRPr="00231B22" w:rsidRDefault="004158E7" w:rsidP="004158E7">
      <w:pPr>
        <w:pStyle w:val="A2"/>
        <w:numPr>
          <w:ilvl w:val="0"/>
          <w:numId w:val="15"/>
        </w:numPr>
        <w:ind w:left="709"/>
        <w:jc w:val="both"/>
        <w:rPr>
          <w:rFonts w:asciiTheme="minorHAnsi" w:hAnsiTheme="minorHAnsi" w:cstheme="minorHAnsi"/>
          <w:b w:val="0"/>
          <w:sz w:val="21"/>
          <w:szCs w:val="21"/>
          <w:lang w:eastAsia="sk-SK"/>
        </w:rPr>
      </w:pPr>
      <w:r w:rsidRPr="00231B22">
        <w:rPr>
          <w:rFonts w:asciiTheme="minorHAnsi" w:hAnsiTheme="minorHAnsi" w:cstheme="minorHAnsi"/>
          <w:b w:val="0"/>
          <w:sz w:val="21"/>
          <w:szCs w:val="21"/>
          <w:lang w:eastAsia="sk-SK"/>
        </w:rPr>
        <w:t xml:space="preserve">slúži na bezpečné vypnutie dodávky elektrickej energie </w:t>
      </w:r>
      <w:r w:rsidRPr="00231B22">
        <w:rPr>
          <w:rFonts w:asciiTheme="minorHAnsi" w:hAnsiTheme="minorHAnsi" w:cstheme="minorHAnsi"/>
          <w:b w:val="0"/>
          <w:spacing w:val="2"/>
          <w:sz w:val="21"/>
          <w:szCs w:val="21"/>
          <w:shd w:val="clear" w:color="auto" w:fill="FFFFFF"/>
        </w:rPr>
        <w:t>z jedného miesta</w:t>
      </w:r>
      <w:r w:rsidRPr="00231B22">
        <w:rPr>
          <w:rFonts w:asciiTheme="minorHAnsi" w:hAnsiTheme="minorHAnsi" w:cstheme="minorHAnsi"/>
          <w:b w:val="0"/>
          <w:sz w:val="21"/>
          <w:szCs w:val="21"/>
          <w:lang w:eastAsia="sk-SK"/>
        </w:rPr>
        <w:t xml:space="preserve"> pre elektrické zariadenia v zóne, ktoré nie sú elektrickými zariadeniami v prevádzke počas požiaru;</w:t>
      </w:r>
    </w:p>
    <w:p w:rsidR="004158E7" w:rsidRPr="00231B22" w:rsidRDefault="004158E7" w:rsidP="004158E7">
      <w:pPr>
        <w:pStyle w:val="A2"/>
        <w:numPr>
          <w:ilvl w:val="0"/>
          <w:numId w:val="15"/>
        </w:numPr>
        <w:ind w:left="709"/>
        <w:jc w:val="both"/>
        <w:rPr>
          <w:rFonts w:asciiTheme="minorHAnsi" w:hAnsiTheme="minorHAnsi" w:cstheme="minorHAnsi"/>
          <w:b w:val="0"/>
          <w:sz w:val="21"/>
          <w:szCs w:val="21"/>
          <w:lang w:eastAsia="sk-SK"/>
        </w:rPr>
      </w:pPr>
      <w:r w:rsidRPr="00231B22">
        <w:rPr>
          <w:rFonts w:asciiTheme="minorHAnsi" w:hAnsiTheme="minorHAnsi" w:cstheme="minorHAnsi"/>
          <w:b w:val="0"/>
          <w:sz w:val="21"/>
          <w:szCs w:val="21"/>
          <w:lang w:eastAsia="sk-SK"/>
        </w:rPr>
        <w:t>musí byť chránený proti neopr</w:t>
      </w:r>
      <w:r w:rsidRPr="00231B22">
        <w:rPr>
          <w:rFonts w:asciiTheme="minorHAnsi" w:hAnsiTheme="minorHAnsi" w:cstheme="minorHAnsi"/>
          <w:b w:val="0"/>
          <w:sz w:val="21"/>
          <w:szCs w:val="21"/>
        </w:rPr>
        <w:t>ávnenému či náhodnému použitiu</w:t>
      </w:r>
      <w:r w:rsidRPr="00231B22">
        <w:rPr>
          <w:rFonts w:asciiTheme="minorHAnsi" w:hAnsiTheme="minorHAnsi" w:cstheme="minorHAnsi"/>
          <w:b w:val="0"/>
          <w:sz w:val="21"/>
          <w:szCs w:val="21"/>
          <w:lang w:eastAsia="sk-SK"/>
        </w:rPr>
        <w:t>;</w:t>
      </w:r>
      <w:r w:rsidRPr="00231B22">
        <w:rPr>
          <w:rFonts w:asciiTheme="minorHAnsi" w:hAnsiTheme="minorHAnsi" w:cstheme="minorHAnsi"/>
          <w:b w:val="0"/>
          <w:sz w:val="21"/>
          <w:szCs w:val="21"/>
        </w:rPr>
        <w:t xml:space="preserve"> </w:t>
      </w:r>
    </w:p>
    <w:p w:rsidR="004158E7" w:rsidRPr="00231B22" w:rsidRDefault="004158E7" w:rsidP="004158E7">
      <w:pPr>
        <w:pStyle w:val="A2"/>
        <w:numPr>
          <w:ilvl w:val="0"/>
          <w:numId w:val="15"/>
        </w:numPr>
        <w:ind w:left="709"/>
        <w:jc w:val="both"/>
        <w:rPr>
          <w:rFonts w:asciiTheme="minorHAnsi" w:hAnsiTheme="minorHAnsi" w:cstheme="minorHAnsi"/>
          <w:b w:val="0"/>
          <w:sz w:val="21"/>
          <w:szCs w:val="21"/>
        </w:rPr>
      </w:pPr>
      <w:r w:rsidRPr="00231B22">
        <w:rPr>
          <w:rFonts w:asciiTheme="minorHAnsi" w:hAnsiTheme="minorHAnsi" w:cstheme="minorHAnsi"/>
          <w:b w:val="0"/>
          <w:sz w:val="21"/>
          <w:szCs w:val="21"/>
        </w:rPr>
        <w:t>priestor, v ktorom je umiestnený musí byť prístupný z vonkajšieho priestoru: umiestnenie viď. samostatný projekt elektroinštalácie (</w:t>
      </w:r>
      <w:r w:rsidR="00BD6611" w:rsidRPr="00231B22">
        <w:rPr>
          <w:rFonts w:asciiTheme="minorHAnsi" w:hAnsiTheme="minorHAnsi" w:cstheme="minorHAnsi"/>
          <w:b w:val="0"/>
          <w:sz w:val="21"/>
          <w:szCs w:val="21"/>
        </w:rPr>
        <w:t xml:space="preserve">odporúčané umiestnenie je </w:t>
      </w:r>
      <w:r w:rsidR="00840F67" w:rsidRPr="00231B22">
        <w:rPr>
          <w:rFonts w:asciiTheme="minorHAnsi" w:hAnsiTheme="minorHAnsi" w:cstheme="minorHAnsi"/>
          <w:b w:val="0"/>
          <w:sz w:val="21"/>
          <w:szCs w:val="21"/>
        </w:rPr>
        <w:t xml:space="preserve">pri vstupe do </w:t>
      </w:r>
      <w:r w:rsidR="00231B22" w:rsidRPr="00231B22">
        <w:rPr>
          <w:rFonts w:asciiTheme="minorHAnsi" w:hAnsiTheme="minorHAnsi" w:cstheme="minorHAnsi"/>
          <w:b w:val="0"/>
          <w:sz w:val="21"/>
          <w:szCs w:val="21"/>
        </w:rPr>
        <w:t>každého stavebného objektu</w:t>
      </w:r>
      <w:r w:rsidRPr="00231B22">
        <w:rPr>
          <w:rFonts w:asciiTheme="minorHAnsi" w:hAnsiTheme="minorHAnsi" w:cstheme="minorHAnsi"/>
          <w:b w:val="0"/>
          <w:sz w:val="21"/>
          <w:szCs w:val="21"/>
        </w:rPr>
        <w:t>).</w:t>
      </w:r>
    </w:p>
    <w:p w:rsidR="004158E7" w:rsidRPr="00231B22" w:rsidRDefault="004158E7" w:rsidP="004158E7">
      <w:pPr>
        <w:pStyle w:val="A2"/>
        <w:numPr>
          <w:ilvl w:val="0"/>
          <w:numId w:val="0"/>
        </w:numPr>
        <w:ind w:firstLine="709"/>
        <w:jc w:val="both"/>
        <w:rPr>
          <w:rFonts w:asciiTheme="minorHAnsi" w:hAnsiTheme="minorHAnsi" w:cstheme="minorHAnsi"/>
          <w:b w:val="0"/>
          <w:sz w:val="21"/>
          <w:szCs w:val="21"/>
          <w:lang w:eastAsia="sk-SK"/>
        </w:rPr>
      </w:pPr>
    </w:p>
    <w:p w:rsidR="004158E7" w:rsidRPr="00231B22" w:rsidRDefault="004158E7" w:rsidP="004158E7">
      <w:pPr>
        <w:pStyle w:val="A2"/>
        <w:numPr>
          <w:ilvl w:val="0"/>
          <w:numId w:val="0"/>
        </w:numPr>
        <w:ind w:firstLine="709"/>
        <w:jc w:val="both"/>
        <w:rPr>
          <w:rFonts w:asciiTheme="minorHAnsi" w:hAnsiTheme="minorHAnsi" w:cstheme="minorHAnsi"/>
          <w:b w:val="0"/>
          <w:bCs/>
          <w:sz w:val="21"/>
          <w:szCs w:val="21"/>
        </w:rPr>
      </w:pPr>
      <w:r w:rsidRPr="00231B22">
        <w:rPr>
          <w:rFonts w:asciiTheme="minorHAnsi" w:hAnsiTheme="minorHAnsi" w:cstheme="minorHAnsi"/>
          <w:b w:val="0"/>
          <w:sz w:val="21"/>
          <w:szCs w:val="21"/>
          <w:lang w:eastAsia="sk-SK"/>
        </w:rPr>
        <w:t>V</w:t>
      </w:r>
      <w:r w:rsidR="00231B22" w:rsidRPr="00231B22">
        <w:rPr>
          <w:rFonts w:asciiTheme="minorHAnsi" w:hAnsiTheme="minorHAnsi" w:cstheme="minorHAnsi"/>
          <w:b w:val="0"/>
          <w:sz w:val="21"/>
          <w:szCs w:val="21"/>
          <w:lang w:eastAsia="sk-SK"/>
        </w:rPr>
        <w:t xml:space="preserve"> posudzovanej </w:t>
      </w:r>
      <w:r w:rsidRPr="00231B22">
        <w:rPr>
          <w:rFonts w:asciiTheme="minorHAnsi" w:hAnsiTheme="minorHAnsi" w:cstheme="minorHAnsi"/>
          <w:b w:val="0"/>
          <w:sz w:val="21"/>
          <w:szCs w:val="21"/>
          <w:lang w:eastAsia="sk-SK"/>
        </w:rPr>
        <w:t>stavbe sa v zmysle čl. 4.3.3 STN 92 0203 nepožaduje ovládac</w:t>
      </w:r>
      <w:r w:rsidR="005A103A">
        <w:rPr>
          <w:rFonts w:asciiTheme="minorHAnsi" w:hAnsiTheme="minorHAnsi" w:cstheme="minorHAnsi"/>
          <w:b w:val="0"/>
          <w:sz w:val="21"/>
          <w:szCs w:val="21"/>
          <w:lang w:eastAsia="sk-SK"/>
        </w:rPr>
        <w:t>í</w:t>
      </w:r>
      <w:r w:rsidRPr="00231B22">
        <w:rPr>
          <w:rFonts w:asciiTheme="minorHAnsi" w:hAnsiTheme="minorHAnsi" w:cstheme="minorHAnsi"/>
          <w:b w:val="0"/>
          <w:sz w:val="21"/>
          <w:szCs w:val="21"/>
          <w:lang w:eastAsia="sk-SK"/>
        </w:rPr>
        <w:t xml:space="preserve"> prvok: „TOTAL STOP“.</w:t>
      </w:r>
    </w:p>
    <w:p w:rsidR="00BA27D7" w:rsidRPr="005A103A" w:rsidRDefault="00BA27D7" w:rsidP="00DE606C">
      <w:pPr>
        <w:pStyle w:val="A2"/>
        <w:numPr>
          <w:ilvl w:val="0"/>
          <w:numId w:val="0"/>
        </w:numPr>
        <w:ind w:firstLine="709"/>
        <w:jc w:val="both"/>
        <w:rPr>
          <w:rFonts w:asciiTheme="minorHAnsi" w:hAnsiTheme="minorHAnsi" w:cstheme="minorHAnsi"/>
          <w:b w:val="0"/>
          <w:bCs/>
          <w:sz w:val="21"/>
          <w:szCs w:val="21"/>
        </w:rPr>
      </w:pPr>
    </w:p>
    <w:p w:rsidR="005530A3" w:rsidRPr="005A103A" w:rsidRDefault="003761FC" w:rsidP="00DE606C">
      <w:pPr>
        <w:pStyle w:val="Zkladntext21"/>
        <w:ind w:firstLine="0"/>
        <w:jc w:val="left"/>
        <w:rPr>
          <w:rFonts w:asciiTheme="minorHAnsi" w:hAnsiTheme="minorHAnsi" w:cstheme="minorHAnsi"/>
          <w:b/>
          <w:bCs/>
          <w:sz w:val="21"/>
          <w:szCs w:val="21"/>
          <w:u w:val="single"/>
        </w:rPr>
      </w:pPr>
      <w:r w:rsidRPr="005A103A">
        <w:rPr>
          <w:rFonts w:asciiTheme="minorHAnsi" w:hAnsiTheme="minorHAnsi" w:cstheme="minorHAnsi"/>
          <w:b/>
          <w:sz w:val="21"/>
          <w:szCs w:val="21"/>
          <w:u w:val="single"/>
        </w:rPr>
        <w:t>Vykurovanie:</w:t>
      </w:r>
    </w:p>
    <w:p w:rsidR="005675C5" w:rsidRPr="005A103A" w:rsidRDefault="005675C5" w:rsidP="00DE606C">
      <w:pPr>
        <w:pStyle w:val="Obyajntext"/>
        <w:ind w:right="-108" w:firstLine="709"/>
        <w:jc w:val="both"/>
        <w:rPr>
          <w:rFonts w:asciiTheme="minorHAnsi" w:hAnsiTheme="minorHAnsi" w:cstheme="minorHAnsi"/>
          <w:sz w:val="21"/>
          <w:szCs w:val="21"/>
        </w:rPr>
      </w:pPr>
    </w:p>
    <w:p w:rsidR="00231B22" w:rsidRPr="005A103A" w:rsidRDefault="00231B22" w:rsidP="00231B22">
      <w:pPr>
        <w:pStyle w:val="FEROLtextzkladn"/>
        <w:ind w:firstLine="720"/>
        <w:jc w:val="both"/>
        <w:rPr>
          <w:rFonts w:asciiTheme="minorHAnsi" w:hAnsiTheme="minorHAnsi" w:cstheme="minorHAnsi"/>
          <w:sz w:val="21"/>
          <w:szCs w:val="21"/>
        </w:rPr>
      </w:pPr>
      <w:bookmarkStart w:id="7" w:name="_Hlk496182135"/>
      <w:r w:rsidRPr="005A103A">
        <w:rPr>
          <w:rFonts w:asciiTheme="minorHAnsi" w:hAnsiTheme="minorHAnsi" w:cstheme="minorHAnsi"/>
          <w:sz w:val="21"/>
          <w:szCs w:val="21"/>
        </w:rPr>
        <w:t>Vykurovanie priestorov bude zabezpečené teplovodným kúrením pomocou oceľových radiátorov (typ  KORAD P90). Ohrev vykurovacej vody bude zabezpečený z jestvujúcej plynovej kotolne s výkonom 880 kW (kotolňa sa nenachádza v posudzovaných priestoroch).</w:t>
      </w:r>
    </w:p>
    <w:bookmarkEnd w:id="7"/>
    <w:p w:rsidR="00A96007" w:rsidRPr="005A103A" w:rsidRDefault="00A96007" w:rsidP="00A96007">
      <w:pPr>
        <w:pStyle w:val="Obyajntext"/>
        <w:ind w:right="-108" w:firstLine="709"/>
        <w:jc w:val="both"/>
        <w:rPr>
          <w:rFonts w:asciiTheme="minorHAnsi" w:hAnsiTheme="minorHAnsi" w:cstheme="minorHAnsi"/>
          <w:sz w:val="21"/>
          <w:szCs w:val="21"/>
        </w:rPr>
      </w:pPr>
    </w:p>
    <w:p w:rsidR="0071434A" w:rsidRPr="005A103A" w:rsidRDefault="008F5A0C" w:rsidP="00DE606C">
      <w:pPr>
        <w:pStyle w:val="Zkladntext21"/>
        <w:ind w:firstLine="0"/>
        <w:rPr>
          <w:rFonts w:asciiTheme="minorHAnsi" w:hAnsiTheme="minorHAnsi" w:cstheme="minorHAnsi"/>
          <w:b/>
          <w:bCs/>
          <w:sz w:val="21"/>
          <w:szCs w:val="21"/>
          <w:u w:val="single"/>
        </w:rPr>
      </w:pPr>
      <w:r w:rsidRPr="005A103A">
        <w:rPr>
          <w:rFonts w:asciiTheme="minorHAnsi" w:hAnsiTheme="minorHAnsi" w:cstheme="minorHAnsi"/>
          <w:b/>
          <w:bCs/>
          <w:sz w:val="21"/>
          <w:szCs w:val="21"/>
          <w:u w:val="single"/>
        </w:rPr>
        <w:t>Záver:</w:t>
      </w:r>
    </w:p>
    <w:p w:rsidR="00C14BF9" w:rsidRPr="005A103A" w:rsidRDefault="00C14BF9" w:rsidP="00DE606C">
      <w:pPr>
        <w:pStyle w:val="Zarkazkladnhotextu3"/>
        <w:spacing w:after="0"/>
        <w:ind w:left="0"/>
        <w:jc w:val="both"/>
        <w:rPr>
          <w:rFonts w:asciiTheme="minorHAnsi" w:hAnsiTheme="minorHAnsi" w:cstheme="minorHAnsi"/>
          <w:sz w:val="21"/>
          <w:szCs w:val="21"/>
        </w:rPr>
      </w:pPr>
    </w:p>
    <w:p w:rsidR="00377696" w:rsidRPr="005A103A" w:rsidRDefault="00377696" w:rsidP="00DE606C">
      <w:pPr>
        <w:pStyle w:val="Zarkazkladnhotextu3"/>
        <w:spacing w:after="0"/>
        <w:ind w:left="0" w:firstLine="720"/>
        <w:jc w:val="both"/>
        <w:rPr>
          <w:rFonts w:asciiTheme="minorHAnsi" w:hAnsiTheme="minorHAnsi" w:cstheme="minorHAnsi"/>
          <w:sz w:val="21"/>
          <w:szCs w:val="21"/>
        </w:rPr>
      </w:pPr>
      <w:r w:rsidRPr="005A103A">
        <w:rPr>
          <w:rFonts w:asciiTheme="minorHAnsi" w:hAnsiTheme="minorHAnsi" w:cstheme="minorHAnsi"/>
          <w:sz w:val="21"/>
          <w:szCs w:val="21"/>
        </w:rPr>
        <w:t>Posúdenie a výpočty boli spracované na základe predloženej projektovej dokumentácie a požiadaviek investora. Pre dosiahnutie požiarnej bezpečnosti riešenej stavby musia byť splnené všetky požiadavky vyplývajúce z tohto riešenia protipožiarnej bezpečnosti. Prípadné zmeny a odchýlky od uvedeného riešenia protipožiarnej bezpečnosti stavby je nutné konzultovať s projektantom riešenia protipožiarnej bezpečnosti stavby.</w:t>
      </w:r>
    </w:p>
    <w:p w:rsidR="009C3719" w:rsidRPr="005A103A" w:rsidRDefault="009C3719" w:rsidP="00DE606C">
      <w:pPr>
        <w:jc w:val="both"/>
        <w:rPr>
          <w:rFonts w:asciiTheme="minorHAnsi" w:hAnsiTheme="minorHAnsi" w:cstheme="minorHAnsi"/>
          <w:sz w:val="21"/>
          <w:szCs w:val="21"/>
        </w:rPr>
      </w:pPr>
    </w:p>
    <w:p w:rsidR="007D5CF7" w:rsidRPr="005A103A" w:rsidRDefault="009900A6" w:rsidP="00DE606C">
      <w:pPr>
        <w:jc w:val="both"/>
        <w:rPr>
          <w:rFonts w:asciiTheme="minorHAnsi" w:hAnsiTheme="minorHAnsi" w:cstheme="minorHAnsi"/>
          <w:sz w:val="21"/>
          <w:szCs w:val="21"/>
        </w:rPr>
      </w:pPr>
      <w:r w:rsidRPr="005A103A">
        <w:rPr>
          <w:rFonts w:asciiTheme="minorHAnsi" w:hAnsiTheme="minorHAnsi" w:cstheme="minorHAnsi"/>
          <w:sz w:val="21"/>
          <w:szCs w:val="21"/>
        </w:rPr>
        <w:tab/>
      </w:r>
      <w:r w:rsidRPr="005A103A">
        <w:rPr>
          <w:rFonts w:asciiTheme="minorHAnsi" w:hAnsiTheme="minorHAnsi" w:cstheme="minorHAnsi"/>
          <w:sz w:val="21"/>
          <w:szCs w:val="21"/>
        </w:rPr>
        <w:tab/>
      </w:r>
      <w:r w:rsidRPr="005A103A">
        <w:rPr>
          <w:rFonts w:asciiTheme="minorHAnsi" w:hAnsiTheme="minorHAnsi" w:cstheme="minorHAnsi"/>
          <w:sz w:val="21"/>
          <w:szCs w:val="21"/>
        </w:rPr>
        <w:tab/>
      </w:r>
      <w:r w:rsidRPr="005A103A">
        <w:rPr>
          <w:rFonts w:asciiTheme="minorHAnsi" w:hAnsiTheme="minorHAnsi" w:cstheme="minorHAnsi"/>
          <w:sz w:val="21"/>
          <w:szCs w:val="21"/>
        </w:rPr>
        <w:tab/>
      </w:r>
      <w:r w:rsidRPr="005A103A">
        <w:rPr>
          <w:rFonts w:asciiTheme="minorHAnsi" w:hAnsiTheme="minorHAnsi" w:cstheme="minorHAnsi"/>
          <w:sz w:val="21"/>
          <w:szCs w:val="21"/>
        </w:rPr>
        <w:tab/>
      </w:r>
      <w:r w:rsidRPr="005A103A">
        <w:rPr>
          <w:rFonts w:asciiTheme="minorHAnsi" w:hAnsiTheme="minorHAnsi" w:cstheme="minorHAnsi"/>
          <w:sz w:val="21"/>
          <w:szCs w:val="21"/>
        </w:rPr>
        <w:tab/>
      </w:r>
      <w:r w:rsidRPr="005A103A">
        <w:rPr>
          <w:rFonts w:asciiTheme="minorHAnsi" w:hAnsiTheme="minorHAnsi" w:cstheme="minorHAnsi"/>
          <w:sz w:val="21"/>
          <w:szCs w:val="21"/>
        </w:rPr>
        <w:tab/>
      </w:r>
      <w:r w:rsidR="00E00208" w:rsidRPr="005A103A">
        <w:rPr>
          <w:rFonts w:asciiTheme="minorHAnsi" w:hAnsiTheme="minorHAnsi" w:cstheme="minorHAnsi"/>
          <w:sz w:val="21"/>
          <w:szCs w:val="21"/>
        </w:rPr>
        <w:t xml:space="preserve">               </w:t>
      </w:r>
      <w:r w:rsidR="00CD3F9E" w:rsidRPr="005A103A">
        <w:rPr>
          <w:rFonts w:asciiTheme="minorHAnsi" w:hAnsiTheme="minorHAnsi" w:cstheme="minorHAnsi"/>
          <w:sz w:val="21"/>
          <w:szCs w:val="21"/>
        </w:rPr>
        <w:t xml:space="preserve">   </w:t>
      </w:r>
      <w:r w:rsidR="009C3719" w:rsidRPr="005A103A">
        <w:rPr>
          <w:rFonts w:asciiTheme="minorHAnsi" w:hAnsiTheme="minorHAnsi" w:cstheme="minorHAnsi"/>
          <w:sz w:val="21"/>
          <w:szCs w:val="21"/>
        </w:rPr>
        <w:t xml:space="preserve">              </w:t>
      </w:r>
      <w:r w:rsidR="007F3400" w:rsidRPr="005A103A">
        <w:rPr>
          <w:rFonts w:asciiTheme="minorHAnsi" w:hAnsiTheme="minorHAnsi" w:cstheme="minorHAnsi"/>
          <w:sz w:val="21"/>
          <w:szCs w:val="21"/>
        </w:rPr>
        <w:t xml:space="preserve"> </w:t>
      </w:r>
      <w:r w:rsidR="009C3719" w:rsidRPr="005A103A">
        <w:rPr>
          <w:rFonts w:asciiTheme="minorHAnsi" w:hAnsiTheme="minorHAnsi" w:cstheme="minorHAnsi"/>
          <w:sz w:val="21"/>
          <w:szCs w:val="21"/>
        </w:rPr>
        <w:t xml:space="preserve"> </w:t>
      </w:r>
      <w:r w:rsidR="007D5CF7" w:rsidRPr="005A103A">
        <w:rPr>
          <w:rFonts w:asciiTheme="minorHAnsi" w:hAnsiTheme="minorHAnsi" w:cstheme="minorHAnsi"/>
          <w:sz w:val="21"/>
          <w:szCs w:val="21"/>
        </w:rPr>
        <w:t>Ing. Michal Minárik</w:t>
      </w:r>
    </w:p>
    <w:p w:rsidR="00377696" w:rsidRPr="005A103A" w:rsidRDefault="00231B22" w:rsidP="00DE606C">
      <w:pPr>
        <w:pStyle w:val="Zkladntext21"/>
        <w:ind w:firstLine="0"/>
        <w:rPr>
          <w:rFonts w:asciiTheme="minorHAnsi" w:hAnsiTheme="minorHAnsi" w:cstheme="minorHAnsi"/>
          <w:sz w:val="21"/>
          <w:szCs w:val="21"/>
        </w:rPr>
      </w:pPr>
      <w:r w:rsidRPr="005A103A">
        <w:rPr>
          <w:rFonts w:asciiTheme="minorHAnsi" w:hAnsiTheme="minorHAnsi" w:cstheme="minorHAnsi"/>
          <w:sz w:val="21"/>
          <w:szCs w:val="21"/>
        </w:rPr>
        <w:t>Jún</w:t>
      </w:r>
      <w:r w:rsidR="00BD6611" w:rsidRPr="005A103A">
        <w:rPr>
          <w:rFonts w:asciiTheme="minorHAnsi" w:hAnsiTheme="minorHAnsi" w:cstheme="minorHAnsi"/>
          <w:sz w:val="21"/>
          <w:szCs w:val="21"/>
        </w:rPr>
        <w:t xml:space="preserve"> </w:t>
      </w:r>
      <w:r w:rsidR="001B6B7E" w:rsidRPr="005A103A">
        <w:rPr>
          <w:rFonts w:asciiTheme="minorHAnsi" w:hAnsiTheme="minorHAnsi" w:cstheme="minorHAnsi"/>
          <w:sz w:val="21"/>
          <w:szCs w:val="21"/>
        </w:rPr>
        <w:t>2018</w:t>
      </w:r>
      <w:r w:rsidR="00292B8A" w:rsidRPr="005A103A">
        <w:rPr>
          <w:rFonts w:asciiTheme="minorHAnsi" w:hAnsiTheme="minorHAnsi" w:cstheme="minorHAnsi"/>
          <w:sz w:val="21"/>
          <w:szCs w:val="21"/>
        </w:rPr>
        <w:tab/>
      </w:r>
      <w:r w:rsidR="00292B8A" w:rsidRPr="005A103A">
        <w:rPr>
          <w:rFonts w:asciiTheme="minorHAnsi" w:hAnsiTheme="minorHAnsi" w:cstheme="minorHAnsi"/>
          <w:sz w:val="21"/>
          <w:szCs w:val="21"/>
        </w:rPr>
        <w:tab/>
      </w:r>
      <w:r w:rsidR="00292B8A" w:rsidRPr="005A103A">
        <w:rPr>
          <w:rFonts w:asciiTheme="minorHAnsi" w:hAnsiTheme="minorHAnsi" w:cstheme="minorHAnsi"/>
          <w:sz w:val="21"/>
          <w:szCs w:val="21"/>
        </w:rPr>
        <w:tab/>
      </w:r>
      <w:r w:rsidR="00E00208" w:rsidRPr="005A103A">
        <w:rPr>
          <w:rFonts w:asciiTheme="minorHAnsi" w:hAnsiTheme="minorHAnsi" w:cstheme="minorHAnsi"/>
          <w:sz w:val="21"/>
          <w:szCs w:val="21"/>
        </w:rPr>
        <w:t xml:space="preserve">                                                                 </w:t>
      </w:r>
      <w:r w:rsidR="00377696" w:rsidRPr="005A103A">
        <w:rPr>
          <w:rFonts w:asciiTheme="minorHAnsi" w:hAnsiTheme="minorHAnsi" w:cstheme="minorHAnsi"/>
          <w:sz w:val="21"/>
          <w:szCs w:val="21"/>
        </w:rPr>
        <w:t xml:space="preserve">       </w:t>
      </w:r>
      <w:r w:rsidR="00CD3F9E" w:rsidRPr="005A103A">
        <w:rPr>
          <w:rFonts w:asciiTheme="minorHAnsi" w:hAnsiTheme="minorHAnsi" w:cstheme="minorHAnsi"/>
          <w:sz w:val="21"/>
          <w:szCs w:val="21"/>
        </w:rPr>
        <w:t xml:space="preserve">      </w:t>
      </w:r>
      <w:r w:rsidR="00E00208" w:rsidRPr="005A103A">
        <w:rPr>
          <w:rFonts w:asciiTheme="minorHAnsi" w:hAnsiTheme="minorHAnsi" w:cstheme="minorHAnsi"/>
          <w:sz w:val="21"/>
          <w:szCs w:val="21"/>
        </w:rPr>
        <w:t xml:space="preserve"> </w:t>
      </w:r>
      <w:r w:rsidR="007D5CF7" w:rsidRPr="005A103A">
        <w:rPr>
          <w:rFonts w:asciiTheme="minorHAnsi" w:hAnsiTheme="minorHAnsi" w:cstheme="minorHAnsi"/>
          <w:sz w:val="21"/>
          <w:szCs w:val="21"/>
        </w:rPr>
        <w:t>špecialista požiarnej ochrany</w:t>
      </w:r>
    </w:p>
    <w:sectPr w:rsidR="00377696" w:rsidRPr="005A103A" w:rsidSect="000E6D65">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26B" w:rsidRDefault="0037626B" w:rsidP="002E1927">
      <w:r>
        <w:separator/>
      </w:r>
    </w:p>
  </w:endnote>
  <w:endnote w:type="continuationSeparator" w:id="0">
    <w:p w:rsidR="0037626B" w:rsidRDefault="0037626B" w:rsidP="002E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Roman">
    <w:altName w:val="Times New Roman"/>
    <w:panose1 w:val="00000000000000000000"/>
    <w:charset w:val="00"/>
    <w:family w:val="roman"/>
    <w:notTrueType/>
    <w:pitch w:val="variable"/>
    <w:sig w:usb0="00000003" w:usb1="00000000" w:usb2="00000000" w:usb3="00000000" w:csb0="00000001" w:csb1="00000000"/>
  </w:font>
  <w:font w:name="OpenSymbol">
    <w:altName w:val="Arial Unicode MS"/>
    <w:charset w:val="80"/>
    <w:family w:val="auto"/>
    <w:pitch w:val="default"/>
  </w:font>
  <w:font w:name="Verdana">
    <w:panose1 w:val="020B0604030504040204"/>
    <w:charset w:val="EE"/>
    <w:family w:val="swiss"/>
    <w:pitch w:val="variable"/>
    <w:sig w:usb0="A00006FF" w:usb1="4000205B" w:usb2="00000010" w:usb3="00000000" w:csb0="0000019F" w:csb1="00000000"/>
  </w:font>
  <w:font w:name="ITCBookmanEE-Bold">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2533"/>
      <w:docPartObj>
        <w:docPartGallery w:val="Page Numbers (Bottom of Page)"/>
        <w:docPartUnique/>
      </w:docPartObj>
    </w:sdtPr>
    <w:sdtEndPr>
      <w:rPr>
        <w:sz w:val="14"/>
        <w:szCs w:val="14"/>
      </w:rPr>
    </w:sdtEndPr>
    <w:sdtContent>
      <w:sdt>
        <w:sdtPr>
          <w:rPr>
            <w:sz w:val="14"/>
            <w:szCs w:val="14"/>
          </w:rPr>
          <w:id w:val="1612534"/>
          <w:docPartObj>
            <w:docPartGallery w:val="Page Numbers (Top of Page)"/>
            <w:docPartUnique/>
          </w:docPartObj>
        </w:sdtPr>
        <w:sdtContent>
          <w:p w:rsidR="004F655B" w:rsidRDefault="004F655B">
            <w:pPr>
              <w:pStyle w:val="Pta"/>
              <w:jc w:val="center"/>
            </w:pPr>
            <w:r w:rsidRPr="00F95BD7">
              <w:rPr>
                <w:rFonts w:asciiTheme="minorHAnsi" w:hAnsiTheme="minorHAnsi" w:cstheme="minorHAnsi"/>
                <w:sz w:val="16"/>
                <w:szCs w:val="16"/>
              </w:rPr>
              <w:t xml:space="preserve">Strana </w:t>
            </w:r>
            <w:r w:rsidRPr="00F95BD7">
              <w:rPr>
                <w:rFonts w:asciiTheme="minorHAnsi" w:hAnsiTheme="minorHAnsi" w:cstheme="minorHAnsi"/>
                <w:sz w:val="16"/>
                <w:szCs w:val="16"/>
              </w:rPr>
              <w:fldChar w:fldCharType="begin"/>
            </w:r>
            <w:r w:rsidRPr="00F95BD7">
              <w:rPr>
                <w:rFonts w:asciiTheme="minorHAnsi" w:hAnsiTheme="minorHAnsi" w:cstheme="minorHAnsi"/>
                <w:sz w:val="16"/>
                <w:szCs w:val="16"/>
              </w:rPr>
              <w:instrText>PAGE</w:instrText>
            </w:r>
            <w:r w:rsidRPr="00F95BD7">
              <w:rPr>
                <w:rFonts w:asciiTheme="minorHAnsi" w:hAnsiTheme="minorHAnsi" w:cstheme="minorHAnsi"/>
                <w:sz w:val="16"/>
                <w:szCs w:val="16"/>
              </w:rPr>
              <w:fldChar w:fldCharType="separate"/>
            </w:r>
            <w:r>
              <w:rPr>
                <w:rFonts w:asciiTheme="minorHAnsi" w:hAnsiTheme="minorHAnsi" w:cstheme="minorHAnsi"/>
                <w:noProof/>
                <w:sz w:val="16"/>
                <w:szCs w:val="16"/>
              </w:rPr>
              <w:t>2</w:t>
            </w:r>
            <w:r w:rsidRPr="00F95BD7">
              <w:rPr>
                <w:rFonts w:asciiTheme="minorHAnsi" w:hAnsiTheme="minorHAnsi" w:cstheme="minorHAnsi"/>
                <w:sz w:val="16"/>
                <w:szCs w:val="16"/>
              </w:rPr>
              <w:fldChar w:fldCharType="end"/>
            </w:r>
            <w:r w:rsidRPr="00F95BD7">
              <w:rPr>
                <w:rFonts w:asciiTheme="minorHAnsi" w:hAnsiTheme="minorHAnsi" w:cstheme="minorHAnsi"/>
                <w:sz w:val="16"/>
                <w:szCs w:val="16"/>
              </w:rPr>
              <w:t xml:space="preserve"> z </w:t>
            </w:r>
            <w:r w:rsidRPr="00F95BD7">
              <w:rPr>
                <w:rFonts w:asciiTheme="minorHAnsi" w:hAnsiTheme="minorHAnsi" w:cstheme="minorHAnsi"/>
                <w:sz w:val="16"/>
                <w:szCs w:val="16"/>
              </w:rPr>
              <w:fldChar w:fldCharType="begin"/>
            </w:r>
            <w:r w:rsidRPr="00F95BD7">
              <w:rPr>
                <w:rFonts w:asciiTheme="minorHAnsi" w:hAnsiTheme="minorHAnsi" w:cstheme="minorHAnsi"/>
                <w:sz w:val="16"/>
                <w:szCs w:val="16"/>
              </w:rPr>
              <w:instrText>NUMPAGES</w:instrText>
            </w:r>
            <w:r w:rsidRPr="00F95BD7">
              <w:rPr>
                <w:rFonts w:asciiTheme="minorHAnsi" w:hAnsiTheme="minorHAnsi" w:cstheme="minorHAnsi"/>
                <w:sz w:val="16"/>
                <w:szCs w:val="16"/>
              </w:rPr>
              <w:fldChar w:fldCharType="separate"/>
            </w:r>
            <w:r>
              <w:rPr>
                <w:rFonts w:asciiTheme="minorHAnsi" w:hAnsiTheme="minorHAnsi" w:cstheme="minorHAnsi"/>
                <w:noProof/>
                <w:sz w:val="16"/>
                <w:szCs w:val="16"/>
              </w:rPr>
              <w:t>13</w:t>
            </w:r>
            <w:r w:rsidRPr="00F95BD7">
              <w:rPr>
                <w:rFonts w:asciiTheme="minorHAnsi" w:hAnsiTheme="minorHAnsi" w:cstheme="minorHAnsi"/>
                <w:sz w:val="16"/>
                <w:szCs w:val="16"/>
              </w:rPr>
              <w:fldChar w:fldCharType="end"/>
            </w:r>
          </w:p>
        </w:sdtContent>
      </w:sdt>
    </w:sdtContent>
  </w:sdt>
  <w:p w:rsidR="004F655B" w:rsidRDefault="004F655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26B" w:rsidRDefault="0037626B" w:rsidP="002E1927">
      <w:r>
        <w:separator/>
      </w:r>
    </w:p>
  </w:footnote>
  <w:footnote w:type="continuationSeparator" w:id="0">
    <w:p w:rsidR="0037626B" w:rsidRDefault="0037626B" w:rsidP="002E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riekatabuky"/>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696"/>
      <w:gridCol w:w="4657"/>
      <w:gridCol w:w="3880"/>
    </w:tblGrid>
    <w:tr w:rsidR="004F655B" w:rsidTr="00BF0113">
      <w:trPr>
        <w:trHeight w:val="284"/>
      </w:trPr>
      <w:tc>
        <w:tcPr>
          <w:tcW w:w="696" w:type="dxa"/>
          <w:vAlign w:val="center"/>
        </w:tcPr>
        <w:p w:rsidR="004F655B" w:rsidRPr="005F5A27" w:rsidRDefault="004F655B" w:rsidP="00BF0113">
          <w:pPr>
            <w:pStyle w:val="Hlavika"/>
            <w:ind w:right="-83"/>
            <w:rPr>
              <w:rFonts w:asciiTheme="minorHAnsi" w:hAnsiTheme="minorHAnsi" w:cstheme="minorHAnsi"/>
              <w:sz w:val="16"/>
              <w:szCs w:val="16"/>
            </w:rPr>
          </w:pPr>
        </w:p>
      </w:tc>
      <w:tc>
        <w:tcPr>
          <w:tcW w:w="4657" w:type="dxa"/>
          <w:vAlign w:val="center"/>
        </w:tcPr>
        <w:p w:rsidR="004F655B" w:rsidRPr="005F5A27" w:rsidRDefault="004F655B" w:rsidP="00BF0113">
          <w:pPr>
            <w:pStyle w:val="Hlavika"/>
            <w:ind w:left="-125"/>
            <w:rPr>
              <w:rFonts w:asciiTheme="minorHAnsi" w:hAnsiTheme="minorHAnsi" w:cstheme="minorHAnsi"/>
              <w:sz w:val="16"/>
              <w:szCs w:val="16"/>
            </w:rPr>
          </w:pPr>
        </w:p>
      </w:tc>
      <w:tc>
        <w:tcPr>
          <w:tcW w:w="3880" w:type="dxa"/>
          <w:vAlign w:val="center"/>
        </w:tcPr>
        <w:p w:rsidR="004F655B" w:rsidRPr="005F5A27" w:rsidRDefault="004F655B" w:rsidP="00BF0113">
          <w:pPr>
            <w:pStyle w:val="Hlavika"/>
            <w:jc w:val="right"/>
            <w:rPr>
              <w:rFonts w:asciiTheme="minorHAnsi" w:hAnsiTheme="minorHAnsi" w:cstheme="minorHAnsi"/>
              <w:sz w:val="16"/>
              <w:szCs w:val="16"/>
            </w:rPr>
          </w:pPr>
          <w:r w:rsidRPr="005F5A27">
            <w:rPr>
              <w:rFonts w:asciiTheme="minorHAnsi" w:hAnsiTheme="minorHAnsi" w:cstheme="minorHAnsi"/>
              <w:sz w:val="16"/>
              <w:szCs w:val="16"/>
            </w:rPr>
            <w:t xml:space="preserve">Stupeň: </w:t>
          </w:r>
          <w:r>
            <w:rPr>
              <w:rFonts w:asciiTheme="minorHAnsi" w:hAnsiTheme="minorHAnsi" w:cstheme="minorHAnsi"/>
              <w:sz w:val="16"/>
              <w:szCs w:val="16"/>
            </w:rPr>
            <w:t>Projekt pre stavebné povolenie</w:t>
          </w:r>
        </w:p>
      </w:tc>
    </w:tr>
    <w:tr w:rsidR="004F655B" w:rsidTr="00BF0113">
      <w:trPr>
        <w:trHeight w:val="284"/>
      </w:trPr>
      <w:tc>
        <w:tcPr>
          <w:tcW w:w="5353" w:type="dxa"/>
          <w:gridSpan w:val="2"/>
          <w:vAlign w:val="center"/>
        </w:tcPr>
        <w:p w:rsidR="004F655B" w:rsidRPr="005F5A27" w:rsidRDefault="004F655B" w:rsidP="00BF0113">
          <w:pPr>
            <w:pStyle w:val="Hlavika"/>
            <w:rPr>
              <w:rFonts w:asciiTheme="minorHAnsi" w:hAnsiTheme="minorHAnsi" w:cstheme="minorHAnsi"/>
              <w:sz w:val="16"/>
              <w:szCs w:val="16"/>
            </w:rPr>
          </w:pPr>
          <w:r w:rsidRPr="005F5A27">
            <w:rPr>
              <w:rFonts w:asciiTheme="minorHAnsi" w:hAnsiTheme="minorHAnsi" w:cstheme="minorHAnsi"/>
              <w:sz w:val="16"/>
              <w:szCs w:val="16"/>
            </w:rPr>
            <w:t xml:space="preserve">Stavba: </w:t>
          </w:r>
          <w:r>
            <w:rPr>
              <w:rFonts w:cs="Calibri"/>
              <w:noProof/>
              <w:sz w:val="16"/>
              <w:szCs w:val="16"/>
            </w:rPr>
            <w:t>Rekonštrukcia ZŠ Dlhé Hony</w:t>
          </w:r>
        </w:p>
      </w:tc>
      <w:tc>
        <w:tcPr>
          <w:tcW w:w="3880" w:type="dxa"/>
          <w:vAlign w:val="center"/>
        </w:tcPr>
        <w:p w:rsidR="004F655B" w:rsidRPr="005F5A27" w:rsidRDefault="004F655B" w:rsidP="00BF0113">
          <w:pPr>
            <w:pStyle w:val="Hlavika"/>
            <w:jc w:val="right"/>
            <w:rPr>
              <w:rFonts w:asciiTheme="minorHAnsi" w:hAnsiTheme="minorHAnsi" w:cstheme="minorHAnsi"/>
              <w:sz w:val="16"/>
              <w:szCs w:val="16"/>
            </w:rPr>
          </w:pPr>
          <w:r w:rsidRPr="005F5A27">
            <w:rPr>
              <w:rFonts w:asciiTheme="minorHAnsi" w:hAnsiTheme="minorHAnsi" w:cstheme="minorHAnsi"/>
              <w:sz w:val="16"/>
              <w:szCs w:val="16"/>
            </w:rPr>
            <w:t>Protipožiarna bezpečnosť stavby: Technická správa</w:t>
          </w:r>
        </w:p>
      </w:tc>
    </w:tr>
  </w:tbl>
  <w:p w:rsidR="004F655B" w:rsidRPr="00120205" w:rsidRDefault="004F655B" w:rsidP="005A7D8C">
    <w:pPr>
      <w:pStyle w:val="Hlavika"/>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00"/>
        </w:tabs>
        <w:ind w:left="900" w:hanging="360"/>
      </w:pPr>
      <w:rPr>
        <w:rFonts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080"/>
        </w:tabs>
        <w:ind w:left="1080" w:hanging="360"/>
      </w:pPr>
      <w:rPr>
        <w:rFonts w:ascii="Symbol" w:hAnsi="Symbol" w:cs="Wingdings"/>
      </w:rPr>
    </w:lvl>
    <w:lvl w:ilvl="2">
      <w:start w:val="1"/>
      <w:numFmt w:val="bullet"/>
      <w:lvlText w:val=""/>
      <w:lvlJc w:val="left"/>
      <w:pPr>
        <w:tabs>
          <w:tab w:val="num" w:pos="1440"/>
        </w:tabs>
        <w:ind w:left="1440" w:hanging="360"/>
      </w:pPr>
      <w:rPr>
        <w:rFonts w:ascii="Symbol" w:hAnsi="Symbol" w:cs="Wingdings"/>
      </w:rPr>
    </w:lvl>
    <w:lvl w:ilvl="3">
      <w:start w:val="1"/>
      <w:numFmt w:val="bullet"/>
      <w:lvlText w:val=""/>
      <w:lvlJc w:val="left"/>
      <w:pPr>
        <w:tabs>
          <w:tab w:val="num" w:pos="1800"/>
        </w:tabs>
        <w:ind w:left="1800" w:hanging="360"/>
      </w:pPr>
      <w:rPr>
        <w:rFonts w:ascii="Symbol" w:hAnsi="Symbol" w:cs="Wingdings"/>
      </w:rPr>
    </w:lvl>
    <w:lvl w:ilvl="4">
      <w:start w:val="1"/>
      <w:numFmt w:val="bullet"/>
      <w:lvlText w:val=""/>
      <w:lvlJc w:val="left"/>
      <w:pPr>
        <w:tabs>
          <w:tab w:val="num" w:pos="2160"/>
        </w:tabs>
        <w:ind w:left="2160" w:hanging="360"/>
      </w:pPr>
      <w:rPr>
        <w:rFonts w:ascii="Symbol" w:hAnsi="Symbol" w:cs="Wingdings"/>
      </w:rPr>
    </w:lvl>
    <w:lvl w:ilvl="5">
      <w:start w:val="1"/>
      <w:numFmt w:val="bullet"/>
      <w:lvlText w:val=""/>
      <w:lvlJc w:val="left"/>
      <w:pPr>
        <w:tabs>
          <w:tab w:val="num" w:pos="2520"/>
        </w:tabs>
        <w:ind w:left="2520" w:hanging="360"/>
      </w:pPr>
      <w:rPr>
        <w:rFonts w:ascii="Symbol" w:hAnsi="Symbol" w:cs="Wingdings"/>
      </w:rPr>
    </w:lvl>
    <w:lvl w:ilvl="6">
      <w:start w:val="1"/>
      <w:numFmt w:val="bullet"/>
      <w:lvlText w:val=""/>
      <w:lvlJc w:val="left"/>
      <w:pPr>
        <w:tabs>
          <w:tab w:val="num" w:pos="2880"/>
        </w:tabs>
        <w:ind w:left="2880" w:hanging="360"/>
      </w:pPr>
      <w:rPr>
        <w:rFonts w:ascii="Symbol" w:hAnsi="Symbol" w:cs="Wingdings"/>
      </w:rPr>
    </w:lvl>
    <w:lvl w:ilvl="7">
      <w:start w:val="1"/>
      <w:numFmt w:val="bullet"/>
      <w:lvlText w:val=""/>
      <w:lvlJc w:val="left"/>
      <w:pPr>
        <w:tabs>
          <w:tab w:val="num" w:pos="3240"/>
        </w:tabs>
        <w:ind w:left="3240" w:hanging="360"/>
      </w:pPr>
      <w:rPr>
        <w:rFonts w:ascii="Symbol" w:hAnsi="Symbol" w:cs="Wingdings"/>
      </w:rPr>
    </w:lvl>
    <w:lvl w:ilvl="8">
      <w:start w:val="1"/>
      <w:numFmt w:val="bullet"/>
      <w:lvlText w:val=""/>
      <w:lvlJc w:val="left"/>
      <w:pPr>
        <w:tabs>
          <w:tab w:val="num" w:pos="3600"/>
        </w:tabs>
        <w:ind w:left="3600" w:hanging="360"/>
      </w:pPr>
      <w:rPr>
        <w:rFonts w:ascii="Symbol" w:hAnsi="Symbol" w:cs="Wingdings"/>
      </w:rPr>
    </w:lvl>
  </w:abstractNum>
  <w:abstractNum w:abstractNumId="3" w15:restartNumberingAfterBreak="0">
    <w:nsid w:val="00000005"/>
    <w:multiLevelType w:val="singleLevel"/>
    <w:tmpl w:val="00000005"/>
    <w:name w:val="WW8Num5"/>
    <w:lvl w:ilvl="0">
      <w:start w:val="1"/>
      <w:numFmt w:val="lowerLetter"/>
      <w:lvlText w:val="%1)"/>
      <w:lvlJc w:val="left"/>
      <w:pPr>
        <w:tabs>
          <w:tab w:val="num" w:pos="1428"/>
        </w:tabs>
        <w:ind w:left="1428" w:hanging="360"/>
      </w:pPr>
    </w:lvl>
  </w:abstractNum>
  <w:abstractNum w:abstractNumId="4" w15:restartNumberingAfterBreak="0">
    <w:nsid w:val="09CC7FF0"/>
    <w:multiLevelType w:val="multilevel"/>
    <w:tmpl w:val="5DA86764"/>
    <w:lvl w:ilvl="0">
      <w:start w:val="1"/>
      <w:numFmt w:val="decimal"/>
      <w:pStyle w:val="B1"/>
      <w:lvlText w:val="%1."/>
      <w:lvlJc w:val="left"/>
      <w:pPr>
        <w:tabs>
          <w:tab w:val="num" w:pos="360"/>
        </w:tabs>
        <w:ind w:left="360" w:hanging="360"/>
      </w:pPr>
      <w:rPr>
        <w:rFonts w:cs="Times New Roman"/>
      </w:rPr>
    </w:lvl>
    <w:lvl w:ilvl="1">
      <w:start w:val="1"/>
      <w:numFmt w:val="decimal"/>
      <w:pStyle w:val="A2"/>
      <w:lvlText w:val="%1.%2."/>
      <w:lvlJc w:val="left"/>
      <w:pPr>
        <w:tabs>
          <w:tab w:val="num" w:pos="862"/>
        </w:tabs>
        <w:ind w:left="574" w:hanging="432"/>
      </w:pPr>
      <w:rPr>
        <w:rFonts w:cs="Times New Roman"/>
      </w:rPr>
    </w:lvl>
    <w:lvl w:ilvl="2">
      <w:start w:val="1"/>
      <w:numFmt w:val="decimal"/>
      <w:pStyle w:val="A3"/>
      <w:lvlText w:val="%1.%2.%3."/>
      <w:lvlJc w:val="left"/>
      <w:pPr>
        <w:tabs>
          <w:tab w:val="num" w:pos="1648"/>
        </w:tabs>
        <w:ind w:left="1072"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 w15:restartNumberingAfterBreak="0">
    <w:nsid w:val="0BCA7F2C"/>
    <w:multiLevelType w:val="multilevel"/>
    <w:tmpl w:val="68365736"/>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D506B53"/>
    <w:multiLevelType w:val="hybridMultilevel"/>
    <w:tmpl w:val="5E0C5F28"/>
    <w:lvl w:ilvl="0" w:tplc="7C6CD640">
      <w:numFmt w:val="bullet"/>
      <w:lvlText w:val="-"/>
      <w:lvlJc w:val="left"/>
      <w:pPr>
        <w:ind w:left="1429" w:hanging="360"/>
      </w:pPr>
      <w:rPr>
        <w:rFonts w:ascii="Courier New" w:eastAsia="MS Mincho"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7" w15:restartNumberingAfterBreak="0">
    <w:nsid w:val="10053E2C"/>
    <w:multiLevelType w:val="hybridMultilevel"/>
    <w:tmpl w:val="BB5AF750"/>
    <w:lvl w:ilvl="0" w:tplc="FFFFFFFF">
      <w:numFmt w:val="bullet"/>
      <w:lvlText w:val="–"/>
      <w:lvlJc w:val="left"/>
      <w:pPr>
        <w:ind w:left="1076" w:hanging="360"/>
      </w:pPr>
      <w:rPr>
        <w:rFonts w:ascii="Courier New" w:eastAsia="Times New Roman" w:hAnsi="Courier New" w:cs="Courier New" w:hint="default"/>
        <w:color w:val="auto"/>
      </w:rPr>
    </w:lvl>
    <w:lvl w:ilvl="1" w:tplc="041B0003" w:tentative="1">
      <w:start w:val="1"/>
      <w:numFmt w:val="bullet"/>
      <w:lvlText w:val="o"/>
      <w:lvlJc w:val="left"/>
      <w:pPr>
        <w:ind w:left="1796" w:hanging="360"/>
      </w:pPr>
      <w:rPr>
        <w:rFonts w:ascii="Courier New" w:hAnsi="Courier New" w:cs="Courier New" w:hint="default"/>
      </w:rPr>
    </w:lvl>
    <w:lvl w:ilvl="2" w:tplc="041B0005" w:tentative="1">
      <w:start w:val="1"/>
      <w:numFmt w:val="bullet"/>
      <w:lvlText w:val=""/>
      <w:lvlJc w:val="left"/>
      <w:pPr>
        <w:ind w:left="2516" w:hanging="360"/>
      </w:pPr>
      <w:rPr>
        <w:rFonts w:ascii="Wingdings" w:hAnsi="Wingdings" w:hint="default"/>
      </w:rPr>
    </w:lvl>
    <w:lvl w:ilvl="3" w:tplc="041B0001" w:tentative="1">
      <w:start w:val="1"/>
      <w:numFmt w:val="bullet"/>
      <w:lvlText w:val=""/>
      <w:lvlJc w:val="left"/>
      <w:pPr>
        <w:ind w:left="3236" w:hanging="360"/>
      </w:pPr>
      <w:rPr>
        <w:rFonts w:ascii="Symbol" w:hAnsi="Symbol" w:hint="default"/>
      </w:rPr>
    </w:lvl>
    <w:lvl w:ilvl="4" w:tplc="041B0003" w:tentative="1">
      <w:start w:val="1"/>
      <w:numFmt w:val="bullet"/>
      <w:lvlText w:val="o"/>
      <w:lvlJc w:val="left"/>
      <w:pPr>
        <w:ind w:left="3956" w:hanging="360"/>
      </w:pPr>
      <w:rPr>
        <w:rFonts w:ascii="Courier New" w:hAnsi="Courier New" w:cs="Courier New" w:hint="default"/>
      </w:rPr>
    </w:lvl>
    <w:lvl w:ilvl="5" w:tplc="041B0005" w:tentative="1">
      <w:start w:val="1"/>
      <w:numFmt w:val="bullet"/>
      <w:lvlText w:val=""/>
      <w:lvlJc w:val="left"/>
      <w:pPr>
        <w:ind w:left="4676" w:hanging="360"/>
      </w:pPr>
      <w:rPr>
        <w:rFonts w:ascii="Wingdings" w:hAnsi="Wingdings" w:hint="default"/>
      </w:rPr>
    </w:lvl>
    <w:lvl w:ilvl="6" w:tplc="041B0001" w:tentative="1">
      <w:start w:val="1"/>
      <w:numFmt w:val="bullet"/>
      <w:lvlText w:val=""/>
      <w:lvlJc w:val="left"/>
      <w:pPr>
        <w:ind w:left="5396" w:hanging="360"/>
      </w:pPr>
      <w:rPr>
        <w:rFonts w:ascii="Symbol" w:hAnsi="Symbol" w:hint="default"/>
      </w:rPr>
    </w:lvl>
    <w:lvl w:ilvl="7" w:tplc="041B0003" w:tentative="1">
      <w:start w:val="1"/>
      <w:numFmt w:val="bullet"/>
      <w:lvlText w:val="o"/>
      <w:lvlJc w:val="left"/>
      <w:pPr>
        <w:ind w:left="6116" w:hanging="360"/>
      </w:pPr>
      <w:rPr>
        <w:rFonts w:ascii="Courier New" w:hAnsi="Courier New" w:cs="Courier New" w:hint="default"/>
      </w:rPr>
    </w:lvl>
    <w:lvl w:ilvl="8" w:tplc="041B0005" w:tentative="1">
      <w:start w:val="1"/>
      <w:numFmt w:val="bullet"/>
      <w:lvlText w:val=""/>
      <w:lvlJc w:val="left"/>
      <w:pPr>
        <w:ind w:left="6836" w:hanging="360"/>
      </w:pPr>
      <w:rPr>
        <w:rFonts w:ascii="Wingdings" w:hAnsi="Wingdings" w:hint="default"/>
      </w:rPr>
    </w:lvl>
  </w:abstractNum>
  <w:abstractNum w:abstractNumId="8" w15:restartNumberingAfterBreak="0">
    <w:nsid w:val="16C10D8B"/>
    <w:multiLevelType w:val="hybridMultilevel"/>
    <w:tmpl w:val="9D9A82B6"/>
    <w:lvl w:ilvl="0" w:tplc="041B0001">
      <w:start w:val="1"/>
      <w:numFmt w:val="bullet"/>
      <w:lvlText w:val="-"/>
      <w:lvlJc w:val="left"/>
      <w:pPr>
        <w:ind w:left="1429" w:hanging="360"/>
      </w:pPr>
      <w:rPr>
        <w:rFonts w:ascii="Courier New" w:eastAsia="Times New Roman"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9" w15:restartNumberingAfterBreak="0">
    <w:nsid w:val="19755749"/>
    <w:multiLevelType w:val="multilevel"/>
    <w:tmpl w:val="00000002"/>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Tahoma" w:hAnsi="Tahoma" w:cs="Times New Roman"/>
      </w:rPr>
    </w:lvl>
    <w:lvl w:ilvl="2">
      <w:start w:val="1"/>
      <w:numFmt w:val="bullet"/>
      <w:lvlText w:val="–"/>
      <w:lvlJc w:val="left"/>
      <w:pPr>
        <w:tabs>
          <w:tab w:val="num" w:pos="1440"/>
        </w:tabs>
        <w:ind w:left="1440" w:hanging="360"/>
      </w:pPr>
      <w:rPr>
        <w:rFonts w:ascii="Tahoma" w:hAnsi="Tahoma" w:cs="Times New Roman"/>
      </w:rPr>
    </w:lvl>
    <w:lvl w:ilvl="3">
      <w:start w:val="1"/>
      <w:numFmt w:val="bullet"/>
      <w:lvlText w:val="–"/>
      <w:lvlJc w:val="left"/>
      <w:pPr>
        <w:tabs>
          <w:tab w:val="num" w:pos="1800"/>
        </w:tabs>
        <w:ind w:left="1800" w:hanging="360"/>
      </w:pPr>
      <w:rPr>
        <w:rFonts w:ascii="Tahoma" w:hAnsi="Tahoma" w:cs="Times New Roman"/>
      </w:rPr>
    </w:lvl>
    <w:lvl w:ilvl="4">
      <w:start w:val="1"/>
      <w:numFmt w:val="bullet"/>
      <w:lvlText w:val="–"/>
      <w:lvlJc w:val="left"/>
      <w:pPr>
        <w:tabs>
          <w:tab w:val="num" w:pos="2160"/>
        </w:tabs>
        <w:ind w:left="2160" w:hanging="360"/>
      </w:pPr>
      <w:rPr>
        <w:rFonts w:ascii="Tahoma" w:hAnsi="Tahoma" w:cs="Times New Roman"/>
      </w:rPr>
    </w:lvl>
    <w:lvl w:ilvl="5">
      <w:start w:val="1"/>
      <w:numFmt w:val="bullet"/>
      <w:lvlText w:val="–"/>
      <w:lvlJc w:val="left"/>
      <w:pPr>
        <w:tabs>
          <w:tab w:val="num" w:pos="2520"/>
        </w:tabs>
        <w:ind w:left="2520" w:hanging="360"/>
      </w:pPr>
      <w:rPr>
        <w:rFonts w:ascii="Tahoma" w:hAnsi="Tahoma" w:cs="Times New Roman"/>
      </w:rPr>
    </w:lvl>
    <w:lvl w:ilvl="6">
      <w:start w:val="1"/>
      <w:numFmt w:val="bullet"/>
      <w:lvlText w:val="–"/>
      <w:lvlJc w:val="left"/>
      <w:pPr>
        <w:tabs>
          <w:tab w:val="num" w:pos="2880"/>
        </w:tabs>
        <w:ind w:left="2880" w:hanging="360"/>
      </w:pPr>
      <w:rPr>
        <w:rFonts w:ascii="Tahoma" w:hAnsi="Tahoma" w:cs="Times New Roman"/>
      </w:rPr>
    </w:lvl>
    <w:lvl w:ilvl="7">
      <w:start w:val="1"/>
      <w:numFmt w:val="bullet"/>
      <w:lvlText w:val="–"/>
      <w:lvlJc w:val="left"/>
      <w:pPr>
        <w:tabs>
          <w:tab w:val="num" w:pos="3240"/>
        </w:tabs>
        <w:ind w:left="3240" w:hanging="360"/>
      </w:pPr>
      <w:rPr>
        <w:rFonts w:ascii="Tahoma" w:hAnsi="Tahoma" w:cs="Times New Roman"/>
      </w:rPr>
    </w:lvl>
    <w:lvl w:ilvl="8">
      <w:start w:val="1"/>
      <w:numFmt w:val="bullet"/>
      <w:lvlText w:val="–"/>
      <w:lvlJc w:val="left"/>
      <w:pPr>
        <w:tabs>
          <w:tab w:val="num" w:pos="3600"/>
        </w:tabs>
        <w:ind w:left="3600" w:hanging="360"/>
      </w:pPr>
      <w:rPr>
        <w:rFonts w:ascii="Tahoma" w:hAnsi="Tahoma" w:cs="Times New Roman"/>
      </w:rPr>
    </w:lvl>
  </w:abstractNum>
  <w:abstractNum w:abstractNumId="10" w15:restartNumberingAfterBreak="0">
    <w:nsid w:val="1BC33F00"/>
    <w:multiLevelType w:val="hybridMultilevel"/>
    <w:tmpl w:val="233C3152"/>
    <w:lvl w:ilvl="0" w:tplc="FFFFFFFF">
      <w:numFmt w:val="bullet"/>
      <w:lvlText w:val="–"/>
      <w:lvlJc w:val="left"/>
      <w:pPr>
        <w:tabs>
          <w:tab w:val="num" w:pos="360"/>
        </w:tabs>
        <w:ind w:left="360" w:hanging="360"/>
      </w:pPr>
      <w:rPr>
        <w:rFonts w:ascii="Courier New" w:eastAsia="Times New Roman" w:hAnsi="Courier New" w:cs="Courier New"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653DC8"/>
    <w:multiLevelType w:val="hybridMultilevel"/>
    <w:tmpl w:val="DBA83FE2"/>
    <w:lvl w:ilvl="0" w:tplc="549A3208">
      <w:numFmt w:val="bullet"/>
      <w:lvlText w:val="–"/>
      <w:lvlJc w:val="left"/>
      <w:pPr>
        <w:ind w:left="1800" w:hanging="360"/>
      </w:pPr>
      <w:rPr>
        <w:rFonts w:ascii="Arial" w:eastAsia="Calibri" w:hAnsi="Arial" w:cs="Arial" w:hint="default"/>
      </w:rPr>
    </w:lvl>
    <w:lvl w:ilvl="1" w:tplc="041B0003">
      <w:start w:val="1"/>
      <w:numFmt w:val="bullet"/>
      <w:lvlText w:val="o"/>
      <w:lvlJc w:val="left"/>
      <w:pPr>
        <w:ind w:left="2160" w:hanging="360"/>
      </w:pPr>
      <w:rPr>
        <w:rFonts w:ascii="Courier New" w:hAnsi="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hint="default"/>
      </w:rPr>
    </w:lvl>
    <w:lvl w:ilvl="8" w:tplc="041B0005">
      <w:start w:val="1"/>
      <w:numFmt w:val="bullet"/>
      <w:lvlText w:val=""/>
      <w:lvlJc w:val="left"/>
      <w:pPr>
        <w:ind w:left="7200" w:hanging="360"/>
      </w:pPr>
      <w:rPr>
        <w:rFonts w:ascii="Wingdings" w:hAnsi="Wingdings" w:hint="default"/>
      </w:rPr>
    </w:lvl>
  </w:abstractNum>
  <w:abstractNum w:abstractNumId="12" w15:restartNumberingAfterBreak="0">
    <w:nsid w:val="248C5051"/>
    <w:multiLevelType w:val="multilevel"/>
    <w:tmpl w:val="57F26670"/>
    <w:lvl w:ilvl="0">
      <w:start w:val="1"/>
      <w:numFmt w:val="lowerLetter"/>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ABA4A5F"/>
    <w:multiLevelType w:val="hybridMultilevel"/>
    <w:tmpl w:val="CD78107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2B5170B"/>
    <w:multiLevelType w:val="hybridMultilevel"/>
    <w:tmpl w:val="4742317A"/>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6FC2666"/>
    <w:multiLevelType w:val="hybridMultilevel"/>
    <w:tmpl w:val="E10E5296"/>
    <w:lvl w:ilvl="0" w:tplc="041B0001">
      <w:start w:val="1"/>
      <w:numFmt w:val="bullet"/>
      <w:lvlText w:val="-"/>
      <w:lvlJc w:val="left"/>
      <w:pPr>
        <w:ind w:left="1429" w:hanging="360"/>
      </w:pPr>
      <w:rPr>
        <w:rFonts w:ascii="Courier New" w:eastAsia="Times New Roman" w:hAnsi="Courier New" w:cs="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6" w15:restartNumberingAfterBreak="0">
    <w:nsid w:val="3FF02452"/>
    <w:multiLevelType w:val="hybridMultilevel"/>
    <w:tmpl w:val="19E25A76"/>
    <w:lvl w:ilvl="0" w:tplc="7C6CD640">
      <w:numFmt w:val="bullet"/>
      <w:lvlText w:val="-"/>
      <w:lvlJc w:val="left"/>
      <w:pPr>
        <w:ind w:left="1594" w:hanging="885"/>
      </w:pPr>
      <w:rPr>
        <w:rFonts w:ascii="Courier New" w:eastAsia="MS Mincho" w:hAnsi="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7" w15:restartNumberingAfterBreak="0">
    <w:nsid w:val="40386BFB"/>
    <w:multiLevelType w:val="multilevel"/>
    <w:tmpl w:val="57F26670"/>
    <w:lvl w:ilvl="0">
      <w:start w:val="1"/>
      <w:numFmt w:val="lowerLetter"/>
      <w:lvlText w:val="%1)"/>
      <w:lvlJc w:val="left"/>
      <w:pPr>
        <w:tabs>
          <w:tab w:val="num" w:pos="720"/>
        </w:tabs>
        <w:ind w:left="720" w:hanging="360"/>
      </w:pPr>
      <w:rPr>
        <w:rFonts w:cs="Times New Roman" w:hint="default"/>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27C5492"/>
    <w:multiLevelType w:val="hybridMultilevel"/>
    <w:tmpl w:val="06067A80"/>
    <w:lvl w:ilvl="0" w:tplc="FFFFFFFF">
      <w:numFmt w:val="bullet"/>
      <w:lvlText w:val="–"/>
      <w:lvlJc w:val="left"/>
      <w:pPr>
        <w:ind w:left="1503" w:hanging="360"/>
      </w:pPr>
      <w:rPr>
        <w:rFonts w:ascii="Courier New" w:eastAsia="Times New Roman" w:hAnsi="Courier New" w:cs="Courier New" w:hint="default"/>
        <w:color w:val="auto"/>
      </w:rPr>
    </w:lvl>
    <w:lvl w:ilvl="1" w:tplc="041B0003" w:tentative="1">
      <w:start w:val="1"/>
      <w:numFmt w:val="bullet"/>
      <w:lvlText w:val="o"/>
      <w:lvlJc w:val="left"/>
      <w:pPr>
        <w:ind w:left="2223" w:hanging="360"/>
      </w:pPr>
      <w:rPr>
        <w:rFonts w:ascii="Courier New" w:hAnsi="Courier New" w:cs="Courier New" w:hint="default"/>
      </w:rPr>
    </w:lvl>
    <w:lvl w:ilvl="2" w:tplc="041B0005" w:tentative="1">
      <w:start w:val="1"/>
      <w:numFmt w:val="bullet"/>
      <w:lvlText w:val=""/>
      <w:lvlJc w:val="left"/>
      <w:pPr>
        <w:ind w:left="2943" w:hanging="360"/>
      </w:pPr>
      <w:rPr>
        <w:rFonts w:ascii="Wingdings" w:hAnsi="Wingdings" w:hint="default"/>
      </w:rPr>
    </w:lvl>
    <w:lvl w:ilvl="3" w:tplc="041B0001" w:tentative="1">
      <w:start w:val="1"/>
      <w:numFmt w:val="bullet"/>
      <w:lvlText w:val=""/>
      <w:lvlJc w:val="left"/>
      <w:pPr>
        <w:ind w:left="3663" w:hanging="360"/>
      </w:pPr>
      <w:rPr>
        <w:rFonts w:ascii="Symbol" w:hAnsi="Symbol" w:hint="default"/>
      </w:rPr>
    </w:lvl>
    <w:lvl w:ilvl="4" w:tplc="041B0003" w:tentative="1">
      <w:start w:val="1"/>
      <w:numFmt w:val="bullet"/>
      <w:lvlText w:val="o"/>
      <w:lvlJc w:val="left"/>
      <w:pPr>
        <w:ind w:left="4383" w:hanging="360"/>
      </w:pPr>
      <w:rPr>
        <w:rFonts w:ascii="Courier New" w:hAnsi="Courier New" w:cs="Courier New" w:hint="default"/>
      </w:rPr>
    </w:lvl>
    <w:lvl w:ilvl="5" w:tplc="041B0005" w:tentative="1">
      <w:start w:val="1"/>
      <w:numFmt w:val="bullet"/>
      <w:lvlText w:val=""/>
      <w:lvlJc w:val="left"/>
      <w:pPr>
        <w:ind w:left="5103" w:hanging="360"/>
      </w:pPr>
      <w:rPr>
        <w:rFonts w:ascii="Wingdings" w:hAnsi="Wingdings" w:hint="default"/>
      </w:rPr>
    </w:lvl>
    <w:lvl w:ilvl="6" w:tplc="041B0001" w:tentative="1">
      <w:start w:val="1"/>
      <w:numFmt w:val="bullet"/>
      <w:lvlText w:val=""/>
      <w:lvlJc w:val="left"/>
      <w:pPr>
        <w:ind w:left="5823" w:hanging="360"/>
      </w:pPr>
      <w:rPr>
        <w:rFonts w:ascii="Symbol" w:hAnsi="Symbol" w:hint="default"/>
      </w:rPr>
    </w:lvl>
    <w:lvl w:ilvl="7" w:tplc="041B0003" w:tentative="1">
      <w:start w:val="1"/>
      <w:numFmt w:val="bullet"/>
      <w:lvlText w:val="o"/>
      <w:lvlJc w:val="left"/>
      <w:pPr>
        <w:ind w:left="6543" w:hanging="360"/>
      </w:pPr>
      <w:rPr>
        <w:rFonts w:ascii="Courier New" w:hAnsi="Courier New" w:cs="Courier New" w:hint="default"/>
      </w:rPr>
    </w:lvl>
    <w:lvl w:ilvl="8" w:tplc="041B0005" w:tentative="1">
      <w:start w:val="1"/>
      <w:numFmt w:val="bullet"/>
      <w:lvlText w:val=""/>
      <w:lvlJc w:val="left"/>
      <w:pPr>
        <w:ind w:left="7263" w:hanging="360"/>
      </w:pPr>
      <w:rPr>
        <w:rFonts w:ascii="Wingdings" w:hAnsi="Wingdings" w:hint="default"/>
      </w:rPr>
    </w:lvl>
  </w:abstractNum>
  <w:abstractNum w:abstractNumId="19" w15:restartNumberingAfterBreak="0">
    <w:nsid w:val="454E1280"/>
    <w:multiLevelType w:val="hybridMultilevel"/>
    <w:tmpl w:val="C4A695F8"/>
    <w:lvl w:ilvl="0" w:tplc="041B0001">
      <w:start w:val="1"/>
      <w:numFmt w:val="bullet"/>
      <w:lvlText w:val="-"/>
      <w:lvlJc w:val="left"/>
      <w:pPr>
        <w:ind w:left="1440" w:hanging="360"/>
      </w:pPr>
      <w:rPr>
        <w:rFonts w:ascii="Courier New" w:eastAsia="Times New Roman" w:hAnsi="Courier Ne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0" w15:restartNumberingAfterBreak="0">
    <w:nsid w:val="480772A1"/>
    <w:multiLevelType w:val="hybridMultilevel"/>
    <w:tmpl w:val="BD04F31E"/>
    <w:lvl w:ilvl="0" w:tplc="041B0001">
      <w:start w:val="1"/>
      <w:numFmt w:val="bullet"/>
      <w:lvlText w:val="-"/>
      <w:lvlJc w:val="left"/>
      <w:pPr>
        <w:ind w:left="1429" w:hanging="360"/>
      </w:pPr>
      <w:rPr>
        <w:rFonts w:ascii="Courier New" w:eastAsia="Times New Roman"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1" w15:restartNumberingAfterBreak="0">
    <w:nsid w:val="49853ACB"/>
    <w:multiLevelType w:val="hybridMultilevel"/>
    <w:tmpl w:val="8342135A"/>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4A9E6108"/>
    <w:multiLevelType w:val="hybridMultilevel"/>
    <w:tmpl w:val="BE6E03F4"/>
    <w:lvl w:ilvl="0" w:tplc="7C6CD640">
      <w:numFmt w:val="bullet"/>
      <w:lvlText w:val="-"/>
      <w:lvlJc w:val="left"/>
      <w:pPr>
        <w:ind w:left="1429" w:hanging="360"/>
      </w:pPr>
      <w:rPr>
        <w:rFonts w:ascii="Courier New" w:eastAsia="MS Mincho" w:hAnsi="Courier New"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3" w15:restartNumberingAfterBreak="0">
    <w:nsid w:val="54800BB0"/>
    <w:multiLevelType w:val="hybridMultilevel"/>
    <w:tmpl w:val="436CF92E"/>
    <w:lvl w:ilvl="0" w:tplc="FFFFFFFF">
      <w:numFmt w:val="bullet"/>
      <w:lvlText w:val="–"/>
      <w:lvlJc w:val="left"/>
      <w:pPr>
        <w:ind w:left="720" w:hanging="360"/>
      </w:pPr>
      <w:rPr>
        <w:rFonts w:ascii="Courier New" w:eastAsia="Times New Roman" w:hAnsi="Courier New" w:cs="Courier Ne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4E8013F"/>
    <w:multiLevelType w:val="hybridMultilevel"/>
    <w:tmpl w:val="9418CE22"/>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8F75651"/>
    <w:multiLevelType w:val="hybridMultilevel"/>
    <w:tmpl w:val="1CF67546"/>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Courier New" w:eastAsia="Times New Roman" w:hAnsi="Courier New"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9085609"/>
    <w:multiLevelType w:val="hybridMultilevel"/>
    <w:tmpl w:val="A1526A6C"/>
    <w:lvl w:ilvl="0" w:tplc="041B0001">
      <w:start w:val="1"/>
      <w:numFmt w:val="bullet"/>
      <w:lvlText w:val="-"/>
      <w:lvlJc w:val="left"/>
      <w:pPr>
        <w:ind w:left="720" w:hanging="360"/>
      </w:pPr>
      <w:rPr>
        <w:rFonts w:ascii="Courier New" w:eastAsia="Times New Roman"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E302F79"/>
    <w:multiLevelType w:val="hybridMultilevel"/>
    <w:tmpl w:val="133C413A"/>
    <w:lvl w:ilvl="0" w:tplc="7C6CD640">
      <w:numFmt w:val="bullet"/>
      <w:lvlText w:val="-"/>
      <w:lvlJc w:val="left"/>
      <w:pPr>
        <w:tabs>
          <w:tab w:val="num" w:pos="720"/>
        </w:tabs>
        <w:ind w:left="720" w:hanging="360"/>
      </w:pPr>
      <w:rPr>
        <w:rFonts w:ascii="Courier New" w:eastAsia="MS Mincho" w:hAnsi="Courier New"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727209"/>
    <w:multiLevelType w:val="hybridMultilevel"/>
    <w:tmpl w:val="B1C0B2F6"/>
    <w:lvl w:ilvl="0" w:tplc="549A3208">
      <w:numFmt w:val="bullet"/>
      <w:lvlText w:val="–"/>
      <w:lvlJc w:val="left"/>
      <w:pPr>
        <w:ind w:left="1624" w:hanging="915"/>
      </w:pPr>
      <w:rPr>
        <w:rFonts w:ascii="Arial" w:eastAsia="Calibri" w:hAnsi="Arial"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9" w15:restartNumberingAfterBreak="0">
    <w:nsid w:val="7020391D"/>
    <w:multiLevelType w:val="hybridMultilevel"/>
    <w:tmpl w:val="7A8E0406"/>
    <w:lvl w:ilvl="0" w:tplc="7C6CD640">
      <w:numFmt w:val="bullet"/>
      <w:lvlText w:val="-"/>
      <w:lvlJc w:val="left"/>
      <w:pPr>
        <w:ind w:left="1480" w:hanging="360"/>
      </w:pPr>
      <w:rPr>
        <w:rFonts w:ascii="Courier New" w:eastAsia="MS Mincho" w:hAnsi="Courier New" w:hint="default"/>
      </w:rPr>
    </w:lvl>
    <w:lvl w:ilvl="1" w:tplc="041B0003" w:tentative="1">
      <w:start w:val="1"/>
      <w:numFmt w:val="bullet"/>
      <w:lvlText w:val="o"/>
      <w:lvlJc w:val="left"/>
      <w:pPr>
        <w:ind w:left="2200" w:hanging="360"/>
      </w:pPr>
      <w:rPr>
        <w:rFonts w:ascii="Courier New" w:hAnsi="Courier New" w:cs="Courier New" w:hint="default"/>
      </w:rPr>
    </w:lvl>
    <w:lvl w:ilvl="2" w:tplc="041B0005" w:tentative="1">
      <w:start w:val="1"/>
      <w:numFmt w:val="bullet"/>
      <w:lvlText w:val=""/>
      <w:lvlJc w:val="left"/>
      <w:pPr>
        <w:ind w:left="2920" w:hanging="360"/>
      </w:pPr>
      <w:rPr>
        <w:rFonts w:ascii="Wingdings" w:hAnsi="Wingdings" w:hint="default"/>
      </w:rPr>
    </w:lvl>
    <w:lvl w:ilvl="3" w:tplc="041B0001" w:tentative="1">
      <w:start w:val="1"/>
      <w:numFmt w:val="bullet"/>
      <w:lvlText w:val=""/>
      <w:lvlJc w:val="left"/>
      <w:pPr>
        <w:ind w:left="3640" w:hanging="360"/>
      </w:pPr>
      <w:rPr>
        <w:rFonts w:ascii="Symbol" w:hAnsi="Symbol" w:hint="default"/>
      </w:rPr>
    </w:lvl>
    <w:lvl w:ilvl="4" w:tplc="041B0003" w:tentative="1">
      <w:start w:val="1"/>
      <w:numFmt w:val="bullet"/>
      <w:lvlText w:val="o"/>
      <w:lvlJc w:val="left"/>
      <w:pPr>
        <w:ind w:left="4360" w:hanging="360"/>
      </w:pPr>
      <w:rPr>
        <w:rFonts w:ascii="Courier New" w:hAnsi="Courier New" w:cs="Courier New" w:hint="default"/>
      </w:rPr>
    </w:lvl>
    <w:lvl w:ilvl="5" w:tplc="041B0005" w:tentative="1">
      <w:start w:val="1"/>
      <w:numFmt w:val="bullet"/>
      <w:lvlText w:val=""/>
      <w:lvlJc w:val="left"/>
      <w:pPr>
        <w:ind w:left="5080" w:hanging="360"/>
      </w:pPr>
      <w:rPr>
        <w:rFonts w:ascii="Wingdings" w:hAnsi="Wingdings" w:hint="default"/>
      </w:rPr>
    </w:lvl>
    <w:lvl w:ilvl="6" w:tplc="041B0001" w:tentative="1">
      <w:start w:val="1"/>
      <w:numFmt w:val="bullet"/>
      <w:lvlText w:val=""/>
      <w:lvlJc w:val="left"/>
      <w:pPr>
        <w:ind w:left="5800" w:hanging="360"/>
      </w:pPr>
      <w:rPr>
        <w:rFonts w:ascii="Symbol" w:hAnsi="Symbol" w:hint="default"/>
      </w:rPr>
    </w:lvl>
    <w:lvl w:ilvl="7" w:tplc="041B0003" w:tentative="1">
      <w:start w:val="1"/>
      <w:numFmt w:val="bullet"/>
      <w:lvlText w:val="o"/>
      <w:lvlJc w:val="left"/>
      <w:pPr>
        <w:ind w:left="6520" w:hanging="360"/>
      </w:pPr>
      <w:rPr>
        <w:rFonts w:ascii="Courier New" w:hAnsi="Courier New" w:cs="Courier New" w:hint="default"/>
      </w:rPr>
    </w:lvl>
    <w:lvl w:ilvl="8" w:tplc="041B0005" w:tentative="1">
      <w:start w:val="1"/>
      <w:numFmt w:val="bullet"/>
      <w:lvlText w:val=""/>
      <w:lvlJc w:val="left"/>
      <w:pPr>
        <w:ind w:left="7240" w:hanging="360"/>
      </w:pPr>
      <w:rPr>
        <w:rFonts w:ascii="Wingdings" w:hAnsi="Wingdings" w:hint="default"/>
      </w:rPr>
    </w:lvl>
  </w:abstractNum>
  <w:abstractNum w:abstractNumId="30" w15:restartNumberingAfterBreak="0">
    <w:nsid w:val="70885600"/>
    <w:multiLevelType w:val="hybridMultilevel"/>
    <w:tmpl w:val="0CC8936E"/>
    <w:lvl w:ilvl="0" w:tplc="041B0001">
      <w:start w:val="1"/>
      <w:numFmt w:val="bullet"/>
      <w:lvlText w:val="-"/>
      <w:lvlJc w:val="left"/>
      <w:pPr>
        <w:ind w:left="612" w:hanging="360"/>
      </w:pPr>
      <w:rPr>
        <w:rFonts w:ascii="Courier New" w:eastAsia="Times New Roman" w:hAnsi="Courier New" w:hint="default"/>
      </w:rPr>
    </w:lvl>
    <w:lvl w:ilvl="1" w:tplc="041B0003" w:tentative="1">
      <w:start w:val="1"/>
      <w:numFmt w:val="bullet"/>
      <w:lvlText w:val="o"/>
      <w:lvlJc w:val="left"/>
      <w:pPr>
        <w:ind w:left="1332" w:hanging="360"/>
      </w:pPr>
      <w:rPr>
        <w:rFonts w:ascii="Courier New" w:hAnsi="Courier New" w:cs="Courier New" w:hint="default"/>
      </w:rPr>
    </w:lvl>
    <w:lvl w:ilvl="2" w:tplc="041B0005" w:tentative="1">
      <w:start w:val="1"/>
      <w:numFmt w:val="bullet"/>
      <w:lvlText w:val=""/>
      <w:lvlJc w:val="left"/>
      <w:pPr>
        <w:ind w:left="2052" w:hanging="360"/>
      </w:pPr>
      <w:rPr>
        <w:rFonts w:ascii="Wingdings" w:hAnsi="Wingdings" w:hint="default"/>
      </w:rPr>
    </w:lvl>
    <w:lvl w:ilvl="3" w:tplc="041B0001" w:tentative="1">
      <w:start w:val="1"/>
      <w:numFmt w:val="bullet"/>
      <w:lvlText w:val=""/>
      <w:lvlJc w:val="left"/>
      <w:pPr>
        <w:ind w:left="2772" w:hanging="360"/>
      </w:pPr>
      <w:rPr>
        <w:rFonts w:ascii="Symbol" w:hAnsi="Symbol" w:hint="default"/>
      </w:rPr>
    </w:lvl>
    <w:lvl w:ilvl="4" w:tplc="041B0003" w:tentative="1">
      <w:start w:val="1"/>
      <w:numFmt w:val="bullet"/>
      <w:lvlText w:val="o"/>
      <w:lvlJc w:val="left"/>
      <w:pPr>
        <w:ind w:left="3492" w:hanging="360"/>
      </w:pPr>
      <w:rPr>
        <w:rFonts w:ascii="Courier New" w:hAnsi="Courier New" w:cs="Courier New" w:hint="default"/>
      </w:rPr>
    </w:lvl>
    <w:lvl w:ilvl="5" w:tplc="041B0005" w:tentative="1">
      <w:start w:val="1"/>
      <w:numFmt w:val="bullet"/>
      <w:lvlText w:val=""/>
      <w:lvlJc w:val="left"/>
      <w:pPr>
        <w:ind w:left="4212" w:hanging="360"/>
      </w:pPr>
      <w:rPr>
        <w:rFonts w:ascii="Wingdings" w:hAnsi="Wingdings" w:hint="default"/>
      </w:rPr>
    </w:lvl>
    <w:lvl w:ilvl="6" w:tplc="041B0001" w:tentative="1">
      <w:start w:val="1"/>
      <w:numFmt w:val="bullet"/>
      <w:lvlText w:val=""/>
      <w:lvlJc w:val="left"/>
      <w:pPr>
        <w:ind w:left="4932" w:hanging="360"/>
      </w:pPr>
      <w:rPr>
        <w:rFonts w:ascii="Symbol" w:hAnsi="Symbol" w:hint="default"/>
      </w:rPr>
    </w:lvl>
    <w:lvl w:ilvl="7" w:tplc="041B0003" w:tentative="1">
      <w:start w:val="1"/>
      <w:numFmt w:val="bullet"/>
      <w:lvlText w:val="o"/>
      <w:lvlJc w:val="left"/>
      <w:pPr>
        <w:ind w:left="5652" w:hanging="360"/>
      </w:pPr>
      <w:rPr>
        <w:rFonts w:ascii="Courier New" w:hAnsi="Courier New" w:cs="Courier New" w:hint="default"/>
      </w:rPr>
    </w:lvl>
    <w:lvl w:ilvl="8" w:tplc="041B0005" w:tentative="1">
      <w:start w:val="1"/>
      <w:numFmt w:val="bullet"/>
      <w:lvlText w:val=""/>
      <w:lvlJc w:val="left"/>
      <w:pPr>
        <w:ind w:left="6372" w:hanging="360"/>
      </w:pPr>
      <w:rPr>
        <w:rFonts w:ascii="Wingdings" w:hAnsi="Wingdings" w:hint="default"/>
      </w:rPr>
    </w:lvl>
  </w:abstractNum>
  <w:abstractNum w:abstractNumId="31" w15:restartNumberingAfterBreak="0">
    <w:nsid w:val="71A64C7C"/>
    <w:multiLevelType w:val="hybridMultilevel"/>
    <w:tmpl w:val="E4B224B6"/>
    <w:lvl w:ilvl="0" w:tplc="7C6CD640">
      <w:numFmt w:val="bullet"/>
      <w:lvlText w:val="-"/>
      <w:lvlJc w:val="left"/>
      <w:pPr>
        <w:ind w:left="720" w:hanging="360"/>
      </w:pPr>
      <w:rPr>
        <w:rFonts w:ascii="Courier New" w:eastAsia="MS Mincho"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7A4B6090"/>
    <w:multiLevelType w:val="hybridMultilevel"/>
    <w:tmpl w:val="66C29748"/>
    <w:lvl w:ilvl="0" w:tplc="041B0001">
      <w:start w:val="1"/>
      <w:numFmt w:val="bullet"/>
      <w:lvlText w:val="-"/>
      <w:lvlJc w:val="left"/>
      <w:pPr>
        <w:tabs>
          <w:tab w:val="num" w:pos="720"/>
        </w:tabs>
        <w:ind w:left="720" w:hanging="360"/>
      </w:pPr>
      <w:rPr>
        <w:rFonts w:ascii="Courier New" w:eastAsia="Times New Roman" w:hAnsi="Courier New" w:hint="default"/>
      </w:rPr>
    </w:lvl>
    <w:lvl w:ilvl="1" w:tplc="4CA6FEA4">
      <w:start w:val="12"/>
      <w:numFmt w:val="bullet"/>
      <w:lvlText w:val=""/>
      <w:lvlJc w:val="left"/>
      <w:pPr>
        <w:tabs>
          <w:tab w:val="num" w:pos="1440"/>
        </w:tabs>
        <w:ind w:left="1440" w:hanging="360"/>
      </w:pPr>
      <w:rPr>
        <w:rFonts w:ascii="Symbol" w:eastAsia="Times New Roman" w:hAnsi="Symbol" w:hint="default"/>
        <w:b/>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1"/>
  </w:num>
  <w:num w:numId="6">
    <w:abstractNumId w:val="28"/>
  </w:num>
  <w:num w:numId="7">
    <w:abstractNumId w:val="7"/>
  </w:num>
  <w:num w:numId="8">
    <w:abstractNumId w:val="14"/>
  </w:num>
  <w:num w:numId="9">
    <w:abstractNumId w:val="26"/>
  </w:num>
  <w:num w:numId="10">
    <w:abstractNumId w:val="25"/>
  </w:num>
  <w:num w:numId="11">
    <w:abstractNumId w:val="20"/>
  </w:num>
  <w:num w:numId="12">
    <w:abstractNumId w:val="19"/>
  </w:num>
  <w:num w:numId="13">
    <w:abstractNumId w:val="21"/>
  </w:num>
  <w:num w:numId="14">
    <w:abstractNumId w:val="6"/>
  </w:num>
  <w:num w:numId="15">
    <w:abstractNumId w:val="8"/>
  </w:num>
  <w:num w:numId="16">
    <w:abstractNumId w:val="13"/>
  </w:num>
  <w:num w:numId="17">
    <w:abstractNumId w:val="30"/>
  </w:num>
  <w:num w:numId="18">
    <w:abstractNumId w:val="32"/>
  </w:num>
  <w:num w:numId="19">
    <w:abstractNumId w:val="27"/>
  </w:num>
  <w:num w:numId="20">
    <w:abstractNumId w:val="15"/>
  </w:num>
  <w:num w:numId="21">
    <w:abstractNumId w:val="16"/>
  </w:num>
  <w:num w:numId="22">
    <w:abstractNumId w:val="31"/>
  </w:num>
  <w:num w:numId="23">
    <w:abstractNumId w:val="24"/>
  </w:num>
  <w:num w:numId="24">
    <w:abstractNumId w:val="23"/>
  </w:num>
  <w:num w:numId="25">
    <w:abstractNumId w:val="29"/>
  </w:num>
  <w:num w:numId="26">
    <w:abstractNumId w:val="3"/>
  </w:num>
  <w:num w:numId="27">
    <w:abstractNumId w:val="10"/>
  </w:num>
  <w:num w:numId="28">
    <w:abstractNumId w:val="18"/>
  </w:num>
  <w:num w:numId="29">
    <w:abstractNumId w:val="9"/>
  </w:num>
  <w:num w:numId="30">
    <w:abstractNumId w:val="0"/>
  </w:num>
  <w:num w:numId="31">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5DFD"/>
    <w:rsid w:val="000007E1"/>
    <w:rsid w:val="00000989"/>
    <w:rsid w:val="00010F46"/>
    <w:rsid w:val="000113A1"/>
    <w:rsid w:val="0001347E"/>
    <w:rsid w:val="00013FA0"/>
    <w:rsid w:val="00014182"/>
    <w:rsid w:val="00014454"/>
    <w:rsid w:val="000147FC"/>
    <w:rsid w:val="0001549E"/>
    <w:rsid w:val="00015D16"/>
    <w:rsid w:val="00020854"/>
    <w:rsid w:val="000216EE"/>
    <w:rsid w:val="00021C36"/>
    <w:rsid w:val="00021D06"/>
    <w:rsid w:val="00021E50"/>
    <w:rsid w:val="0002282C"/>
    <w:rsid w:val="0002299C"/>
    <w:rsid w:val="00025B63"/>
    <w:rsid w:val="0002643D"/>
    <w:rsid w:val="000270DB"/>
    <w:rsid w:val="0002748D"/>
    <w:rsid w:val="00031182"/>
    <w:rsid w:val="00031FB1"/>
    <w:rsid w:val="00034B0B"/>
    <w:rsid w:val="00034E86"/>
    <w:rsid w:val="00035830"/>
    <w:rsid w:val="000363CD"/>
    <w:rsid w:val="00036B1C"/>
    <w:rsid w:val="00041362"/>
    <w:rsid w:val="000428AA"/>
    <w:rsid w:val="00044662"/>
    <w:rsid w:val="000454E4"/>
    <w:rsid w:val="00050832"/>
    <w:rsid w:val="00054921"/>
    <w:rsid w:val="00054A2E"/>
    <w:rsid w:val="00055D16"/>
    <w:rsid w:val="00057C01"/>
    <w:rsid w:val="00061C45"/>
    <w:rsid w:val="000644D5"/>
    <w:rsid w:val="00064760"/>
    <w:rsid w:val="0006599E"/>
    <w:rsid w:val="0006715A"/>
    <w:rsid w:val="00067A48"/>
    <w:rsid w:val="0007185C"/>
    <w:rsid w:val="00076004"/>
    <w:rsid w:val="00077F58"/>
    <w:rsid w:val="00077FA8"/>
    <w:rsid w:val="0008132A"/>
    <w:rsid w:val="00081342"/>
    <w:rsid w:val="00083413"/>
    <w:rsid w:val="00083972"/>
    <w:rsid w:val="000844C3"/>
    <w:rsid w:val="00084578"/>
    <w:rsid w:val="00084887"/>
    <w:rsid w:val="00085ED0"/>
    <w:rsid w:val="0009191B"/>
    <w:rsid w:val="000934A9"/>
    <w:rsid w:val="00093786"/>
    <w:rsid w:val="000937FA"/>
    <w:rsid w:val="000938E9"/>
    <w:rsid w:val="0009448C"/>
    <w:rsid w:val="00094A11"/>
    <w:rsid w:val="00095891"/>
    <w:rsid w:val="00096452"/>
    <w:rsid w:val="00096C05"/>
    <w:rsid w:val="000A387D"/>
    <w:rsid w:val="000A5BC1"/>
    <w:rsid w:val="000B03E9"/>
    <w:rsid w:val="000B5EA4"/>
    <w:rsid w:val="000B7749"/>
    <w:rsid w:val="000C1238"/>
    <w:rsid w:val="000C34BE"/>
    <w:rsid w:val="000C355A"/>
    <w:rsid w:val="000C59E0"/>
    <w:rsid w:val="000C642E"/>
    <w:rsid w:val="000C6BA7"/>
    <w:rsid w:val="000C6FE1"/>
    <w:rsid w:val="000D243A"/>
    <w:rsid w:val="000D289C"/>
    <w:rsid w:val="000D4E5B"/>
    <w:rsid w:val="000D5E12"/>
    <w:rsid w:val="000D64F0"/>
    <w:rsid w:val="000D6B5B"/>
    <w:rsid w:val="000E1002"/>
    <w:rsid w:val="000E6D65"/>
    <w:rsid w:val="000E7904"/>
    <w:rsid w:val="000F0736"/>
    <w:rsid w:val="000F121E"/>
    <w:rsid w:val="000F24D8"/>
    <w:rsid w:val="000F30C3"/>
    <w:rsid w:val="000F52C4"/>
    <w:rsid w:val="000F5560"/>
    <w:rsid w:val="000F5881"/>
    <w:rsid w:val="000F6146"/>
    <w:rsid w:val="000F78B4"/>
    <w:rsid w:val="000F7EEC"/>
    <w:rsid w:val="001007DA"/>
    <w:rsid w:val="001019BF"/>
    <w:rsid w:val="00101A9B"/>
    <w:rsid w:val="00101F9D"/>
    <w:rsid w:val="00107009"/>
    <w:rsid w:val="00113203"/>
    <w:rsid w:val="0011419C"/>
    <w:rsid w:val="00114E40"/>
    <w:rsid w:val="001156C7"/>
    <w:rsid w:val="00116BC0"/>
    <w:rsid w:val="00116C67"/>
    <w:rsid w:val="00116D3C"/>
    <w:rsid w:val="00120205"/>
    <w:rsid w:val="0012116E"/>
    <w:rsid w:val="00122AED"/>
    <w:rsid w:val="001241B0"/>
    <w:rsid w:val="001270F4"/>
    <w:rsid w:val="00134BA9"/>
    <w:rsid w:val="00140C54"/>
    <w:rsid w:val="00143EE7"/>
    <w:rsid w:val="00145154"/>
    <w:rsid w:val="00146013"/>
    <w:rsid w:val="00147184"/>
    <w:rsid w:val="00147493"/>
    <w:rsid w:val="0015288D"/>
    <w:rsid w:val="001544C9"/>
    <w:rsid w:val="00162C09"/>
    <w:rsid w:val="001648A0"/>
    <w:rsid w:val="0016614A"/>
    <w:rsid w:val="00166D87"/>
    <w:rsid w:val="00167523"/>
    <w:rsid w:val="00167E0B"/>
    <w:rsid w:val="00171D6B"/>
    <w:rsid w:val="001720BD"/>
    <w:rsid w:val="00172C44"/>
    <w:rsid w:val="001738B4"/>
    <w:rsid w:val="00175277"/>
    <w:rsid w:val="00176DF2"/>
    <w:rsid w:val="00184AA7"/>
    <w:rsid w:val="001861C8"/>
    <w:rsid w:val="00187D40"/>
    <w:rsid w:val="001919A1"/>
    <w:rsid w:val="0019265E"/>
    <w:rsid w:val="0019360C"/>
    <w:rsid w:val="00193E8D"/>
    <w:rsid w:val="001942A2"/>
    <w:rsid w:val="00194471"/>
    <w:rsid w:val="00194EBF"/>
    <w:rsid w:val="001A110E"/>
    <w:rsid w:val="001A1E95"/>
    <w:rsid w:val="001A2010"/>
    <w:rsid w:val="001A51B2"/>
    <w:rsid w:val="001A5489"/>
    <w:rsid w:val="001A6027"/>
    <w:rsid w:val="001B01B4"/>
    <w:rsid w:val="001B2DC5"/>
    <w:rsid w:val="001B60EE"/>
    <w:rsid w:val="001B676C"/>
    <w:rsid w:val="001B6949"/>
    <w:rsid w:val="001B6B7E"/>
    <w:rsid w:val="001C0E2F"/>
    <w:rsid w:val="001C2768"/>
    <w:rsid w:val="001C3549"/>
    <w:rsid w:val="001C356C"/>
    <w:rsid w:val="001C6588"/>
    <w:rsid w:val="001D0E7D"/>
    <w:rsid w:val="001D2F67"/>
    <w:rsid w:val="001D3181"/>
    <w:rsid w:val="001D79E7"/>
    <w:rsid w:val="001E4197"/>
    <w:rsid w:val="001E4E44"/>
    <w:rsid w:val="001F0DD5"/>
    <w:rsid w:val="001F2897"/>
    <w:rsid w:val="001F2DF8"/>
    <w:rsid w:val="001F3AB9"/>
    <w:rsid w:val="001F43F9"/>
    <w:rsid w:val="001F5A4A"/>
    <w:rsid w:val="001F75A7"/>
    <w:rsid w:val="002000EA"/>
    <w:rsid w:val="00200316"/>
    <w:rsid w:val="002009BC"/>
    <w:rsid w:val="00213AA0"/>
    <w:rsid w:val="00215130"/>
    <w:rsid w:val="00215ED9"/>
    <w:rsid w:val="002161E4"/>
    <w:rsid w:val="00217946"/>
    <w:rsid w:val="00217D9E"/>
    <w:rsid w:val="0022016A"/>
    <w:rsid w:val="002220FC"/>
    <w:rsid w:val="0022330C"/>
    <w:rsid w:val="00225FBE"/>
    <w:rsid w:val="00227293"/>
    <w:rsid w:val="00227699"/>
    <w:rsid w:val="002319DF"/>
    <w:rsid w:val="00231B22"/>
    <w:rsid w:val="002371DB"/>
    <w:rsid w:val="00237B75"/>
    <w:rsid w:val="002426FD"/>
    <w:rsid w:val="00252B3C"/>
    <w:rsid w:val="0025541E"/>
    <w:rsid w:val="00260F71"/>
    <w:rsid w:val="00262174"/>
    <w:rsid w:val="002627B0"/>
    <w:rsid w:val="0026328A"/>
    <w:rsid w:val="002633D3"/>
    <w:rsid w:val="0026434F"/>
    <w:rsid w:val="002647E0"/>
    <w:rsid w:val="00264944"/>
    <w:rsid w:val="002651A7"/>
    <w:rsid w:val="00265E0C"/>
    <w:rsid w:val="00266427"/>
    <w:rsid w:val="00266A7C"/>
    <w:rsid w:val="00270A3E"/>
    <w:rsid w:val="00271739"/>
    <w:rsid w:val="00272458"/>
    <w:rsid w:val="00272996"/>
    <w:rsid w:val="00273C3A"/>
    <w:rsid w:val="00285722"/>
    <w:rsid w:val="002915F2"/>
    <w:rsid w:val="002921A7"/>
    <w:rsid w:val="0029244A"/>
    <w:rsid w:val="00292B8A"/>
    <w:rsid w:val="00293431"/>
    <w:rsid w:val="0029423D"/>
    <w:rsid w:val="002945B3"/>
    <w:rsid w:val="002961B1"/>
    <w:rsid w:val="002962F3"/>
    <w:rsid w:val="00296968"/>
    <w:rsid w:val="00296D48"/>
    <w:rsid w:val="002978F8"/>
    <w:rsid w:val="002A02B2"/>
    <w:rsid w:val="002A172F"/>
    <w:rsid w:val="002A18FD"/>
    <w:rsid w:val="002A4659"/>
    <w:rsid w:val="002A50E0"/>
    <w:rsid w:val="002A5DB4"/>
    <w:rsid w:val="002A752D"/>
    <w:rsid w:val="002B4C6A"/>
    <w:rsid w:val="002B4D56"/>
    <w:rsid w:val="002B64E7"/>
    <w:rsid w:val="002B7CE5"/>
    <w:rsid w:val="002C13F8"/>
    <w:rsid w:val="002C1BD9"/>
    <w:rsid w:val="002C35C3"/>
    <w:rsid w:val="002C5FD7"/>
    <w:rsid w:val="002C66E9"/>
    <w:rsid w:val="002D2C86"/>
    <w:rsid w:val="002D3825"/>
    <w:rsid w:val="002D3B2A"/>
    <w:rsid w:val="002D3BF9"/>
    <w:rsid w:val="002D3FB0"/>
    <w:rsid w:val="002D516E"/>
    <w:rsid w:val="002D6FB2"/>
    <w:rsid w:val="002E12D3"/>
    <w:rsid w:val="002E1927"/>
    <w:rsid w:val="002E26E2"/>
    <w:rsid w:val="002F2712"/>
    <w:rsid w:val="002F7226"/>
    <w:rsid w:val="00300FEC"/>
    <w:rsid w:val="00302B59"/>
    <w:rsid w:val="003040BB"/>
    <w:rsid w:val="00307027"/>
    <w:rsid w:val="00307D23"/>
    <w:rsid w:val="003112E9"/>
    <w:rsid w:val="00311810"/>
    <w:rsid w:val="00314477"/>
    <w:rsid w:val="00314A50"/>
    <w:rsid w:val="00316B95"/>
    <w:rsid w:val="00321D73"/>
    <w:rsid w:val="00324B95"/>
    <w:rsid w:val="00325380"/>
    <w:rsid w:val="00325975"/>
    <w:rsid w:val="00337706"/>
    <w:rsid w:val="00343CB8"/>
    <w:rsid w:val="00344013"/>
    <w:rsid w:val="0034427A"/>
    <w:rsid w:val="0034587A"/>
    <w:rsid w:val="00351648"/>
    <w:rsid w:val="0035185A"/>
    <w:rsid w:val="00352CD0"/>
    <w:rsid w:val="0035514A"/>
    <w:rsid w:val="00355FEF"/>
    <w:rsid w:val="0035725E"/>
    <w:rsid w:val="00360E38"/>
    <w:rsid w:val="00361DCE"/>
    <w:rsid w:val="00371606"/>
    <w:rsid w:val="0037170F"/>
    <w:rsid w:val="00371974"/>
    <w:rsid w:val="00371F15"/>
    <w:rsid w:val="00372E1B"/>
    <w:rsid w:val="00374305"/>
    <w:rsid w:val="003746D2"/>
    <w:rsid w:val="003761FC"/>
    <w:rsid w:val="0037626B"/>
    <w:rsid w:val="00377696"/>
    <w:rsid w:val="00377CBF"/>
    <w:rsid w:val="0038038E"/>
    <w:rsid w:val="00380CF3"/>
    <w:rsid w:val="00382372"/>
    <w:rsid w:val="00382786"/>
    <w:rsid w:val="00382BCC"/>
    <w:rsid w:val="003846CF"/>
    <w:rsid w:val="003865A5"/>
    <w:rsid w:val="00390064"/>
    <w:rsid w:val="00391959"/>
    <w:rsid w:val="003927EB"/>
    <w:rsid w:val="00393488"/>
    <w:rsid w:val="00395555"/>
    <w:rsid w:val="00395AF8"/>
    <w:rsid w:val="003A08A9"/>
    <w:rsid w:val="003A11DA"/>
    <w:rsid w:val="003A1527"/>
    <w:rsid w:val="003A1A34"/>
    <w:rsid w:val="003A267F"/>
    <w:rsid w:val="003B04A4"/>
    <w:rsid w:val="003B2B8B"/>
    <w:rsid w:val="003B3599"/>
    <w:rsid w:val="003B43C4"/>
    <w:rsid w:val="003B63BE"/>
    <w:rsid w:val="003B6B96"/>
    <w:rsid w:val="003B6DCC"/>
    <w:rsid w:val="003C3A01"/>
    <w:rsid w:val="003C59E4"/>
    <w:rsid w:val="003C61DE"/>
    <w:rsid w:val="003D05D0"/>
    <w:rsid w:val="003D09A1"/>
    <w:rsid w:val="003D2BB5"/>
    <w:rsid w:val="003D332C"/>
    <w:rsid w:val="003D40BD"/>
    <w:rsid w:val="003D54A4"/>
    <w:rsid w:val="003D6AEC"/>
    <w:rsid w:val="003E0E45"/>
    <w:rsid w:val="003E1144"/>
    <w:rsid w:val="003E1C46"/>
    <w:rsid w:val="003E2856"/>
    <w:rsid w:val="003E3175"/>
    <w:rsid w:val="003E42ED"/>
    <w:rsid w:val="003E4EA9"/>
    <w:rsid w:val="003E7062"/>
    <w:rsid w:val="003E74D4"/>
    <w:rsid w:val="003F0413"/>
    <w:rsid w:val="003F0E48"/>
    <w:rsid w:val="003F4C2F"/>
    <w:rsid w:val="003F5F66"/>
    <w:rsid w:val="003F6449"/>
    <w:rsid w:val="003F6A20"/>
    <w:rsid w:val="004013DC"/>
    <w:rsid w:val="004022FE"/>
    <w:rsid w:val="00405848"/>
    <w:rsid w:val="0040758C"/>
    <w:rsid w:val="004075C2"/>
    <w:rsid w:val="0041215B"/>
    <w:rsid w:val="004122EA"/>
    <w:rsid w:val="004130A9"/>
    <w:rsid w:val="004158E7"/>
    <w:rsid w:val="0041640E"/>
    <w:rsid w:val="00416D73"/>
    <w:rsid w:val="00416F93"/>
    <w:rsid w:val="00420285"/>
    <w:rsid w:val="00420FB2"/>
    <w:rsid w:val="00421115"/>
    <w:rsid w:val="00421B15"/>
    <w:rsid w:val="00422603"/>
    <w:rsid w:val="00422D64"/>
    <w:rsid w:val="00426419"/>
    <w:rsid w:val="004333B2"/>
    <w:rsid w:val="0043464A"/>
    <w:rsid w:val="0043646D"/>
    <w:rsid w:val="00436BA3"/>
    <w:rsid w:val="00440AF5"/>
    <w:rsid w:val="00441468"/>
    <w:rsid w:val="00441EC8"/>
    <w:rsid w:val="00441FD0"/>
    <w:rsid w:val="004420C8"/>
    <w:rsid w:val="0044275A"/>
    <w:rsid w:val="00442CB0"/>
    <w:rsid w:val="00442D67"/>
    <w:rsid w:val="00443B7C"/>
    <w:rsid w:val="0044413B"/>
    <w:rsid w:val="00444D05"/>
    <w:rsid w:val="00445B49"/>
    <w:rsid w:val="00450037"/>
    <w:rsid w:val="00451B7D"/>
    <w:rsid w:val="00452CA7"/>
    <w:rsid w:val="00453B4D"/>
    <w:rsid w:val="00453BA1"/>
    <w:rsid w:val="00455290"/>
    <w:rsid w:val="004553CA"/>
    <w:rsid w:val="00457DF2"/>
    <w:rsid w:val="00460692"/>
    <w:rsid w:val="00460FED"/>
    <w:rsid w:val="00463A20"/>
    <w:rsid w:val="00463D61"/>
    <w:rsid w:val="00465FDA"/>
    <w:rsid w:val="0046610F"/>
    <w:rsid w:val="00466AA9"/>
    <w:rsid w:val="0047018F"/>
    <w:rsid w:val="004739C4"/>
    <w:rsid w:val="004744CA"/>
    <w:rsid w:val="00474502"/>
    <w:rsid w:val="00475FC2"/>
    <w:rsid w:val="00480A94"/>
    <w:rsid w:val="00482D0D"/>
    <w:rsid w:val="004832CB"/>
    <w:rsid w:val="00484703"/>
    <w:rsid w:val="00486F91"/>
    <w:rsid w:val="00487CDA"/>
    <w:rsid w:val="00487F57"/>
    <w:rsid w:val="00492349"/>
    <w:rsid w:val="004968B2"/>
    <w:rsid w:val="00496B92"/>
    <w:rsid w:val="00497651"/>
    <w:rsid w:val="00497E70"/>
    <w:rsid w:val="004A5308"/>
    <w:rsid w:val="004A7D00"/>
    <w:rsid w:val="004B054D"/>
    <w:rsid w:val="004B1BD3"/>
    <w:rsid w:val="004B1DCA"/>
    <w:rsid w:val="004B2847"/>
    <w:rsid w:val="004B30E1"/>
    <w:rsid w:val="004B315F"/>
    <w:rsid w:val="004B3B50"/>
    <w:rsid w:val="004B3C8A"/>
    <w:rsid w:val="004B4CC7"/>
    <w:rsid w:val="004B72F5"/>
    <w:rsid w:val="004B7C8D"/>
    <w:rsid w:val="004B7FCF"/>
    <w:rsid w:val="004C2B9D"/>
    <w:rsid w:val="004D0EE7"/>
    <w:rsid w:val="004D1603"/>
    <w:rsid w:val="004D255C"/>
    <w:rsid w:val="004D43E6"/>
    <w:rsid w:val="004D4A3D"/>
    <w:rsid w:val="004D56BD"/>
    <w:rsid w:val="004D5DCA"/>
    <w:rsid w:val="004D75AE"/>
    <w:rsid w:val="004E1ECF"/>
    <w:rsid w:val="004E2618"/>
    <w:rsid w:val="004E36E8"/>
    <w:rsid w:val="004E3E87"/>
    <w:rsid w:val="004E55C8"/>
    <w:rsid w:val="004E6187"/>
    <w:rsid w:val="004E6D8D"/>
    <w:rsid w:val="004F49B8"/>
    <w:rsid w:val="004F655B"/>
    <w:rsid w:val="004F6E54"/>
    <w:rsid w:val="00501308"/>
    <w:rsid w:val="00501D68"/>
    <w:rsid w:val="005046E8"/>
    <w:rsid w:val="005048A1"/>
    <w:rsid w:val="00504A71"/>
    <w:rsid w:val="00504CBC"/>
    <w:rsid w:val="00506EDC"/>
    <w:rsid w:val="00507F77"/>
    <w:rsid w:val="005133B4"/>
    <w:rsid w:val="00514562"/>
    <w:rsid w:val="00522E14"/>
    <w:rsid w:val="005232CF"/>
    <w:rsid w:val="005241B9"/>
    <w:rsid w:val="00526181"/>
    <w:rsid w:val="00526348"/>
    <w:rsid w:val="00530120"/>
    <w:rsid w:val="005305D5"/>
    <w:rsid w:val="005337CC"/>
    <w:rsid w:val="005349FB"/>
    <w:rsid w:val="005352A3"/>
    <w:rsid w:val="00536F1F"/>
    <w:rsid w:val="0054040B"/>
    <w:rsid w:val="00540A70"/>
    <w:rsid w:val="0054113B"/>
    <w:rsid w:val="00543217"/>
    <w:rsid w:val="00545967"/>
    <w:rsid w:val="00545991"/>
    <w:rsid w:val="00547CE7"/>
    <w:rsid w:val="00547E5C"/>
    <w:rsid w:val="005500DE"/>
    <w:rsid w:val="0055042A"/>
    <w:rsid w:val="00551413"/>
    <w:rsid w:val="00552E61"/>
    <w:rsid w:val="005530A3"/>
    <w:rsid w:val="00553769"/>
    <w:rsid w:val="00553C61"/>
    <w:rsid w:val="00553DE6"/>
    <w:rsid w:val="005567FC"/>
    <w:rsid w:val="0055782B"/>
    <w:rsid w:val="005605C4"/>
    <w:rsid w:val="00561F37"/>
    <w:rsid w:val="005675C5"/>
    <w:rsid w:val="00570C60"/>
    <w:rsid w:val="0057152A"/>
    <w:rsid w:val="00571AC9"/>
    <w:rsid w:val="00573CF1"/>
    <w:rsid w:val="005755D8"/>
    <w:rsid w:val="00576FCD"/>
    <w:rsid w:val="005807DF"/>
    <w:rsid w:val="00580FF2"/>
    <w:rsid w:val="00581BA6"/>
    <w:rsid w:val="00581D17"/>
    <w:rsid w:val="005822E6"/>
    <w:rsid w:val="00585E4F"/>
    <w:rsid w:val="00590464"/>
    <w:rsid w:val="00591C60"/>
    <w:rsid w:val="00593B53"/>
    <w:rsid w:val="00594CC3"/>
    <w:rsid w:val="005A08D8"/>
    <w:rsid w:val="005A103A"/>
    <w:rsid w:val="005A1742"/>
    <w:rsid w:val="005A2EEA"/>
    <w:rsid w:val="005A32BA"/>
    <w:rsid w:val="005A412A"/>
    <w:rsid w:val="005A4E9E"/>
    <w:rsid w:val="005A73C1"/>
    <w:rsid w:val="005A7D8C"/>
    <w:rsid w:val="005A7FF7"/>
    <w:rsid w:val="005B4002"/>
    <w:rsid w:val="005B442A"/>
    <w:rsid w:val="005B769B"/>
    <w:rsid w:val="005C0560"/>
    <w:rsid w:val="005C23E4"/>
    <w:rsid w:val="005C37F5"/>
    <w:rsid w:val="005C6616"/>
    <w:rsid w:val="005C6A3C"/>
    <w:rsid w:val="005C6E42"/>
    <w:rsid w:val="005C6F2D"/>
    <w:rsid w:val="005D2B75"/>
    <w:rsid w:val="005D5382"/>
    <w:rsid w:val="005D70D5"/>
    <w:rsid w:val="005E163C"/>
    <w:rsid w:val="005E1BA6"/>
    <w:rsid w:val="005E3D1F"/>
    <w:rsid w:val="005E6C8C"/>
    <w:rsid w:val="005E73D6"/>
    <w:rsid w:val="005F20DF"/>
    <w:rsid w:val="005F4549"/>
    <w:rsid w:val="005F786D"/>
    <w:rsid w:val="00600F14"/>
    <w:rsid w:val="006104E0"/>
    <w:rsid w:val="00614374"/>
    <w:rsid w:val="00620B9A"/>
    <w:rsid w:val="006217B8"/>
    <w:rsid w:val="00621A9B"/>
    <w:rsid w:val="00624BE6"/>
    <w:rsid w:val="00625951"/>
    <w:rsid w:val="0062622C"/>
    <w:rsid w:val="00626BA2"/>
    <w:rsid w:val="00626BF7"/>
    <w:rsid w:val="006270FE"/>
    <w:rsid w:val="00627A79"/>
    <w:rsid w:val="00627D66"/>
    <w:rsid w:val="00630829"/>
    <w:rsid w:val="00633083"/>
    <w:rsid w:val="00633D2C"/>
    <w:rsid w:val="006362C8"/>
    <w:rsid w:val="00636FDD"/>
    <w:rsid w:val="00641004"/>
    <w:rsid w:val="00645D6D"/>
    <w:rsid w:val="00647D8F"/>
    <w:rsid w:val="00651AC2"/>
    <w:rsid w:val="00652CCF"/>
    <w:rsid w:val="00653C24"/>
    <w:rsid w:val="00653CEB"/>
    <w:rsid w:val="00654579"/>
    <w:rsid w:val="00654B19"/>
    <w:rsid w:val="006550EB"/>
    <w:rsid w:val="00656D10"/>
    <w:rsid w:val="00657020"/>
    <w:rsid w:val="00657DE5"/>
    <w:rsid w:val="006648E1"/>
    <w:rsid w:val="006655BA"/>
    <w:rsid w:val="006655EA"/>
    <w:rsid w:val="00665612"/>
    <w:rsid w:val="00665C07"/>
    <w:rsid w:val="00666A95"/>
    <w:rsid w:val="00666C99"/>
    <w:rsid w:val="00667F37"/>
    <w:rsid w:val="00670B2B"/>
    <w:rsid w:val="00671599"/>
    <w:rsid w:val="00673D8B"/>
    <w:rsid w:val="00676369"/>
    <w:rsid w:val="00676CD2"/>
    <w:rsid w:val="00681C06"/>
    <w:rsid w:val="00683B20"/>
    <w:rsid w:val="00684B17"/>
    <w:rsid w:val="00684D38"/>
    <w:rsid w:val="00685758"/>
    <w:rsid w:val="00686570"/>
    <w:rsid w:val="00686887"/>
    <w:rsid w:val="0068752D"/>
    <w:rsid w:val="00692340"/>
    <w:rsid w:val="00693179"/>
    <w:rsid w:val="0069344F"/>
    <w:rsid w:val="00693A74"/>
    <w:rsid w:val="00694CA2"/>
    <w:rsid w:val="006A0D49"/>
    <w:rsid w:val="006A622C"/>
    <w:rsid w:val="006A6BEE"/>
    <w:rsid w:val="006A7900"/>
    <w:rsid w:val="006B051C"/>
    <w:rsid w:val="006B216C"/>
    <w:rsid w:val="006B3A77"/>
    <w:rsid w:val="006B406F"/>
    <w:rsid w:val="006C0246"/>
    <w:rsid w:val="006C1EB2"/>
    <w:rsid w:val="006D2971"/>
    <w:rsid w:val="006D3136"/>
    <w:rsid w:val="006D5BC7"/>
    <w:rsid w:val="006D6526"/>
    <w:rsid w:val="006D780F"/>
    <w:rsid w:val="006D7826"/>
    <w:rsid w:val="006E4D85"/>
    <w:rsid w:val="006E69F9"/>
    <w:rsid w:val="006F09D8"/>
    <w:rsid w:val="006F4ABF"/>
    <w:rsid w:val="006F5AA6"/>
    <w:rsid w:val="006F6440"/>
    <w:rsid w:val="006F7D19"/>
    <w:rsid w:val="00700E07"/>
    <w:rsid w:val="00702786"/>
    <w:rsid w:val="0070625C"/>
    <w:rsid w:val="0070693F"/>
    <w:rsid w:val="00707945"/>
    <w:rsid w:val="007079ED"/>
    <w:rsid w:val="00707A0A"/>
    <w:rsid w:val="00711238"/>
    <w:rsid w:val="0071434A"/>
    <w:rsid w:val="00715217"/>
    <w:rsid w:val="0071589A"/>
    <w:rsid w:val="00716460"/>
    <w:rsid w:val="00716972"/>
    <w:rsid w:val="00722557"/>
    <w:rsid w:val="007259D4"/>
    <w:rsid w:val="00732068"/>
    <w:rsid w:val="00732F12"/>
    <w:rsid w:val="00733F14"/>
    <w:rsid w:val="007346F6"/>
    <w:rsid w:val="00734FFA"/>
    <w:rsid w:val="00735DFD"/>
    <w:rsid w:val="007430AA"/>
    <w:rsid w:val="00744054"/>
    <w:rsid w:val="00746149"/>
    <w:rsid w:val="00746D4A"/>
    <w:rsid w:val="0074717F"/>
    <w:rsid w:val="00747822"/>
    <w:rsid w:val="00747B78"/>
    <w:rsid w:val="007508E5"/>
    <w:rsid w:val="007553EE"/>
    <w:rsid w:val="00755BA2"/>
    <w:rsid w:val="00756C1B"/>
    <w:rsid w:val="007572AB"/>
    <w:rsid w:val="007578C9"/>
    <w:rsid w:val="00760AB5"/>
    <w:rsid w:val="00763E8D"/>
    <w:rsid w:val="00764C7D"/>
    <w:rsid w:val="007657A3"/>
    <w:rsid w:val="00773490"/>
    <w:rsid w:val="007734AA"/>
    <w:rsid w:val="00774852"/>
    <w:rsid w:val="00774D5D"/>
    <w:rsid w:val="00775980"/>
    <w:rsid w:val="00775EC7"/>
    <w:rsid w:val="00777828"/>
    <w:rsid w:val="007809C6"/>
    <w:rsid w:val="007810F1"/>
    <w:rsid w:val="007840BF"/>
    <w:rsid w:val="00784D07"/>
    <w:rsid w:val="007851B5"/>
    <w:rsid w:val="0078598D"/>
    <w:rsid w:val="00785D60"/>
    <w:rsid w:val="00786FD3"/>
    <w:rsid w:val="007878EC"/>
    <w:rsid w:val="00792146"/>
    <w:rsid w:val="00793FB3"/>
    <w:rsid w:val="0079446C"/>
    <w:rsid w:val="00794D75"/>
    <w:rsid w:val="00796C43"/>
    <w:rsid w:val="007A09FC"/>
    <w:rsid w:val="007A541F"/>
    <w:rsid w:val="007A5629"/>
    <w:rsid w:val="007A72C8"/>
    <w:rsid w:val="007A73C6"/>
    <w:rsid w:val="007A7D25"/>
    <w:rsid w:val="007B06E4"/>
    <w:rsid w:val="007B3378"/>
    <w:rsid w:val="007B4614"/>
    <w:rsid w:val="007B4AC8"/>
    <w:rsid w:val="007C18CD"/>
    <w:rsid w:val="007C3FA4"/>
    <w:rsid w:val="007C448F"/>
    <w:rsid w:val="007C711F"/>
    <w:rsid w:val="007D277E"/>
    <w:rsid w:val="007D38F7"/>
    <w:rsid w:val="007D59B8"/>
    <w:rsid w:val="007D5CF7"/>
    <w:rsid w:val="007E0CC5"/>
    <w:rsid w:val="007E47F9"/>
    <w:rsid w:val="007E6837"/>
    <w:rsid w:val="007F2196"/>
    <w:rsid w:val="007F275D"/>
    <w:rsid w:val="007F32C8"/>
    <w:rsid w:val="007F3400"/>
    <w:rsid w:val="007F3ECC"/>
    <w:rsid w:val="007F50FA"/>
    <w:rsid w:val="007F5E6B"/>
    <w:rsid w:val="00801188"/>
    <w:rsid w:val="00803978"/>
    <w:rsid w:val="00805CE0"/>
    <w:rsid w:val="00806566"/>
    <w:rsid w:val="00807A40"/>
    <w:rsid w:val="00810737"/>
    <w:rsid w:val="00811C92"/>
    <w:rsid w:val="008122E9"/>
    <w:rsid w:val="00812821"/>
    <w:rsid w:val="008131E7"/>
    <w:rsid w:val="0081360D"/>
    <w:rsid w:val="00813DB5"/>
    <w:rsid w:val="00814F9A"/>
    <w:rsid w:val="008150D8"/>
    <w:rsid w:val="00815F3B"/>
    <w:rsid w:val="00816AC6"/>
    <w:rsid w:val="008174D6"/>
    <w:rsid w:val="008221E3"/>
    <w:rsid w:val="00823CF1"/>
    <w:rsid w:val="00823CF9"/>
    <w:rsid w:val="0082773F"/>
    <w:rsid w:val="008305FE"/>
    <w:rsid w:val="0083109B"/>
    <w:rsid w:val="008331E2"/>
    <w:rsid w:val="0083394C"/>
    <w:rsid w:val="00835336"/>
    <w:rsid w:val="00835A11"/>
    <w:rsid w:val="00836647"/>
    <w:rsid w:val="00837240"/>
    <w:rsid w:val="00840F67"/>
    <w:rsid w:val="008412A4"/>
    <w:rsid w:val="0084210F"/>
    <w:rsid w:val="00845916"/>
    <w:rsid w:val="00845B6B"/>
    <w:rsid w:val="00846498"/>
    <w:rsid w:val="00847D5B"/>
    <w:rsid w:val="00850DE5"/>
    <w:rsid w:val="008541D4"/>
    <w:rsid w:val="0085428A"/>
    <w:rsid w:val="00855A3D"/>
    <w:rsid w:val="00855B3F"/>
    <w:rsid w:val="00856734"/>
    <w:rsid w:val="008577C7"/>
    <w:rsid w:val="00861829"/>
    <w:rsid w:val="00862697"/>
    <w:rsid w:val="00862F31"/>
    <w:rsid w:val="00863022"/>
    <w:rsid w:val="00864FEE"/>
    <w:rsid w:val="008673BE"/>
    <w:rsid w:val="008723BD"/>
    <w:rsid w:val="008773CE"/>
    <w:rsid w:val="00877822"/>
    <w:rsid w:val="0088261D"/>
    <w:rsid w:val="00883136"/>
    <w:rsid w:val="00884546"/>
    <w:rsid w:val="00890591"/>
    <w:rsid w:val="00891A7D"/>
    <w:rsid w:val="00895332"/>
    <w:rsid w:val="00895970"/>
    <w:rsid w:val="0089736C"/>
    <w:rsid w:val="008A0921"/>
    <w:rsid w:val="008A2DE0"/>
    <w:rsid w:val="008A3758"/>
    <w:rsid w:val="008A38E4"/>
    <w:rsid w:val="008A3961"/>
    <w:rsid w:val="008A4375"/>
    <w:rsid w:val="008B05CE"/>
    <w:rsid w:val="008B16EF"/>
    <w:rsid w:val="008B6390"/>
    <w:rsid w:val="008C2B17"/>
    <w:rsid w:val="008C306B"/>
    <w:rsid w:val="008C37FF"/>
    <w:rsid w:val="008C38ED"/>
    <w:rsid w:val="008C4516"/>
    <w:rsid w:val="008C4D86"/>
    <w:rsid w:val="008C5D43"/>
    <w:rsid w:val="008C6285"/>
    <w:rsid w:val="008C6F43"/>
    <w:rsid w:val="008C7ABD"/>
    <w:rsid w:val="008D019A"/>
    <w:rsid w:val="008D1B67"/>
    <w:rsid w:val="008D25EF"/>
    <w:rsid w:val="008D54CA"/>
    <w:rsid w:val="008D6E55"/>
    <w:rsid w:val="008D7162"/>
    <w:rsid w:val="008E09C4"/>
    <w:rsid w:val="008E120D"/>
    <w:rsid w:val="008E41E1"/>
    <w:rsid w:val="008E4742"/>
    <w:rsid w:val="008E6A21"/>
    <w:rsid w:val="008F2D9C"/>
    <w:rsid w:val="008F4A1D"/>
    <w:rsid w:val="008F57BC"/>
    <w:rsid w:val="008F5A0C"/>
    <w:rsid w:val="008F60F8"/>
    <w:rsid w:val="008F6976"/>
    <w:rsid w:val="008F7069"/>
    <w:rsid w:val="008F7457"/>
    <w:rsid w:val="0090095B"/>
    <w:rsid w:val="0090408B"/>
    <w:rsid w:val="00914CC3"/>
    <w:rsid w:val="00914F0D"/>
    <w:rsid w:val="00917928"/>
    <w:rsid w:val="00921750"/>
    <w:rsid w:val="009254CD"/>
    <w:rsid w:val="00925564"/>
    <w:rsid w:val="00925970"/>
    <w:rsid w:val="00925EF3"/>
    <w:rsid w:val="00926FC2"/>
    <w:rsid w:val="00927DF5"/>
    <w:rsid w:val="00931323"/>
    <w:rsid w:val="009316F1"/>
    <w:rsid w:val="00931A43"/>
    <w:rsid w:val="00941191"/>
    <w:rsid w:val="00943133"/>
    <w:rsid w:val="00943B90"/>
    <w:rsid w:val="00945312"/>
    <w:rsid w:val="009466A1"/>
    <w:rsid w:val="0095112D"/>
    <w:rsid w:val="0095327F"/>
    <w:rsid w:val="00953C80"/>
    <w:rsid w:val="0096023D"/>
    <w:rsid w:val="009605C8"/>
    <w:rsid w:val="00961946"/>
    <w:rsid w:val="00962483"/>
    <w:rsid w:val="00964DCD"/>
    <w:rsid w:val="00970883"/>
    <w:rsid w:val="00973D91"/>
    <w:rsid w:val="009760FE"/>
    <w:rsid w:val="00976F4C"/>
    <w:rsid w:val="00977A5A"/>
    <w:rsid w:val="00980692"/>
    <w:rsid w:val="00980C51"/>
    <w:rsid w:val="00981A42"/>
    <w:rsid w:val="0098250E"/>
    <w:rsid w:val="00982A0B"/>
    <w:rsid w:val="00984832"/>
    <w:rsid w:val="00986532"/>
    <w:rsid w:val="009874EB"/>
    <w:rsid w:val="009877B5"/>
    <w:rsid w:val="00987930"/>
    <w:rsid w:val="00987E36"/>
    <w:rsid w:val="009900A6"/>
    <w:rsid w:val="00990896"/>
    <w:rsid w:val="0099629C"/>
    <w:rsid w:val="009962E5"/>
    <w:rsid w:val="00996B6F"/>
    <w:rsid w:val="00996C4C"/>
    <w:rsid w:val="00997E6B"/>
    <w:rsid w:val="009A0BF3"/>
    <w:rsid w:val="009A13BC"/>
    <w:rsid w:val="009A1468"/>
    <w:rsid w:val="009A3C38"/>
    <w:rsid w:val="009A3FF1"/>
    <w:rsid w:val="009A50A9"/>
    <w:rsid w:val="009A57A2"/>
    <w:rsid w:val="009A7B9C"/>
    <w:rsid w:val="009B2091"/>
    <w:rsid w:val="009B2462"/>
    <w:rsid w:val="009B3FDD"/>
    <w:rsid w:val="009B553B"/>
    <w:rsid w:val="009B6336"/>
    <w:rsid w:val="009B7303"/>
    <w:rsid w:val="009B75D4"/>
    <w:rsid w:val="009C089E"/>
    <w:rsid w:val="009C1831"/>
    <w:rsid w:val="009C18D9"/>
    <w:rsid w:val="009C236E"/>
    <w:rsid w:val="009C3719"/>
    <w:rsid w:val="009C625C"/>
    <w:rsid w:val="009D398D"/>
    <w:rsid w:val="009D6EB5"/>
    <w:rsid w:val="009E1800"/>
    <w:rsid w:val="009E3252"/>
    <w:rsid w:val="009E34F8"/>
    <w:rsid w:val="009E3D2E"/>
    <w:rsid w:val="009E5671"/>
    <w:rsid w:val="009E6214"/>
    <w:rsid w:val="009E6EBA"/>
    <w:rsid w:val="009F151E"/>
    <w:rsid w:val="009F24EC"/>
    <w:rsid w:val="009F6405"/>
    <w:rsid w:val="009F6415"/>
    <w:rsid w:val="00A049FB"/>
    <w:rsid w:val="00A05EB8"/>
    <w:rsid w:val="00A05F62"/>
    <w:rsid w:val="00A0677E"/>
    <w:rsid w:val="00A07949"/>
    <w:rsid w:val="00A127C3"/>
    <w:rsid w:val="00A16FB5"/>
    <w:rsid w:val="00A17BFC"/>
    <w:rsid w:val="00A17D7C"/>
    <w:rsid w:val="00A21FBF"/>
    <w:rsid w:val="00A24249"/>
    <w:rsid w:val="00A24679"/>
    <w:rsid w:val="00A25CCE"/>
    <w:rsid w:val="00A30BE8"/>
    <w:rsid w:val="00A31BCE"/>
    <w:rsid w:val="00A32E68"/>
    <w:rsid w:val="00A33647"/>
    <w:rsid w:val="00A34247"/>
    <w:rsid w:val="00A35B90"/>
    <w:rsid w:val="00A35F1F"/>
    <w:rsid w:val="00A37A6D"/>
    <w:rsid w:val="00A4071E"/>
    <w:rsid w:val="00A444CB"/>
    <w:rsid w:val="00A4469D"/>
    <w:rsid w:val="00A45A8A"/>
    <w:rsid w:val="00A50BD3"/>
    <w:rsid w:val="00A5236E"/>
    <w:rsid w:val="00A54C46"/>
    <w:rsid w:val="00A550B6"/>
    <w:rsid w:val="00A5568B"/>
    <w:rsid w:val="00A5618A"/>
    <w:rsid w:val="00A561FD"/>
    <w:rsid w:val="00A57C51"/>
    <w:rsid w:val="00A63BBD"/>
    <w:rsid w:val="00A647E1"/>
    <w:rsid w:val="00A65168"/>
    <w:rsid w:val="00A65EAD"/>
    <w:rsid w:val="00A67499"/>
    <w:rsid w:val="00A67601"/>
    <w:rsid w:val="00A705CA"/>
    <w:rsid w:val="00A71827"/>
    <w:rsid w:val="00A71945"/>
    <w:rsid w:val="00A72D5F"/>
    <w:rsid w:val="00A74B48"/>
    <w:rsid w:val="00A7768B"/>
    <w:rsid w:val="00A814A9"/>
    <w:rsid w:val="00A8183F"/>
    <w:rsid w:val="00A81E8A"/>
    <w:rsid w:val="00A820FB"/>
    <w:rsid w:val="00A82DBA"/>
    <w:rsid w:val="00A84256"/>
    <w:rsid w:val="00A85489"/>
    <w:rsid w:val="00A85627"/>
    <w:rsid w:val="00A86757"/>
    <w:rsid w:val="00A90ADB"/>
    <w:rsid w:val="00A91AFB"/>
    <w:rsid w:val="00A92301"/>
    <w:rsid w:val="00A9474F"/>
    <w:rsid w:val="00A96007"/>
    <w:rsid w:val="00AA386D"/>
    <w:rsid w:val="00AA7735"/>
    <w:rsid w:val="00AA7DCE"/>
    <w:rsid w:val="00AB08D7"/>
    <w:rsid w:val="00AB2087"/>
    <w:rsid w:val="00AB33DA"/>
    <w:rsid w:val="00AB4E28"/>
    <w:rsid w:val="00AB705E"/>
    <w:rsid w:val="00AB7422"/>
    <w:rsid w:val="00AB7B6F"/>
    <w:rsid w:val="00AB7C4B"/>
    <w:rsid w:val="00AC045D"/>
    <w:rsid w:val="00AC24E1"/>
    <w:rsid w:val="00AC5C18"/>
    <w:rsid w:val="00AC6EE4"/>
    <w:rsid w:val="00AD1570"/>
    <w:rsid w:val="00AD1C58"/>
    <w:rsid w:val="00AD5F8F"/>
    <w:rsid w:val="00AD6DDE"/>
    <w:rsid w:val="00AD7487"/>
    <w:rsid w:val="00AE2B87"/>
    <w:rsid w:val="00AE63E3"/>
    <w:rsid w:val="00AF01E6"/>
    <w:rsid w:val="00AF02F5"/>
    <w:rsid w:val="00AF13BC"/>
    <w:rsid w:val="00AF1B4C"/>
    <w:rsid w:val="00AF1FDD"/>
    <w:rsid w:val="00AF4118"/>
    <w:rsid w:val="00AF708D"/>
    <w:rsid w:val="00B002F4"/>
    <w:rsid w:val="00B012F4"/>
    <w:rsid w:val="00B027F9"/>
    <w:rsid w:val="00B0317E"/>
    <w:rsid w:val="00B07164"/>
    <w:rsid w:val="00B1185E"/>
    <w:rsid w:val="00B11BF4"/>
    <w:rsid w:val="00B11C2F"/>
    <w:rsid w:val="00B1235F"/>
    <w:rsid w:val="00B12A9F"/>
    <w:rsid w:val="00B13C43"/>
    <w:rsid w:val="00B14775"/>
    <w:rsid w:val="00B154AF"/>
    <w:rsid w:val="00B20693"/>
    <w:rsid w:val="00B22F78"/>
    <w:rsid w:val="00B243FD"/>
    <w:rsid w:val="00B27526"/>
    <w:rsid w:val="00B279CB"/>
    <w:rsid w:val="00B351AB"/>
    <w:rsid w:val="00B37082"/>
    <w:rsid w:val="00B402F2"/>
    <w:rsid w:val="00B44230"/>
    <w:rsid w:val="00B4705A"/>
    <w:rsid w:val="00B50D00"/>
    <w:rsid w:val="00B51671"/>
    <w:rsid w:val="00B51945"/>
    <w:rsid w:val="00B51983"/>
    <w:rsid w:val="00B51D9C"/>
    <w:rsid w:val="00B53BFE"/>
    <w:rsid w:val="00B552B0"/>
    <w:rsid w:val="00B56CAE"/>
    <w:rsid w:val="00B57618"/>
    <w:rsid w:val="00B5784F"/>
    <w:rsid w:val="00B57A69"/>
    <w:rsid w:val="00B629CC"/>
    <w:rsid w:val="00B62E6C"/>
    <w:rsid w:val="00B63C7E"/>
    <w:rsid w:val="00B6530C"/>
    <w:rsid w:val="00B66578"/>
    <w:rsid w:val="00B66A44"/>
    <w:rsid w:val="00B66DA9"/>
    <w:rsid w:val="00B702FC"/>
    <w:rsid w:val="00B725E4"/>
    <w:rsid w:val="00B734FF"/>
    <w:rsid w:val="00B76311"/>
    <w:rsid w:val="00B82C4D"/>
    <w:rsid w:val="00B861F0"/>
    <w:rsid w:val="00B878C3"/>
    <w:rsid w:val="00B95B02"/>
    <w:rsid w:val="00B964F6"/>
    <w:rsid w:val="00B96947"/>
    <w:rsid w:val="00B97915"/>
    <w:rsid w:val="00BA2690"/>
    <w:rsid w:val="00BA27D7"/>
    <w:rsid w:val="00BA2BA1"/>
    <w:rsid w:val="00BA2C0A"/>
    <w:rsid w:val="00BA2F48"/>
    <w:rsid w:val="00BA327E"/>
    <w:rsid w:val="00BA3BB2"/>
    <w:rsid w:val="00BA464E"/>
    <w:rsid w:val="00BA7797"/>
    <w:rsid w:val="00BB0B35"/>
    <w:rsid w:val="00BB3798"/>
    <w:rsid w:val="00BB491A"/>
    <w:rsid w:val="00BC02CB"/>
    <w:rsid w:val="00BC1265"/>
    <w:rsid w:val="00BC3A90"/>
    <w:rsid w:val="00BC6ABA"/>
    <w:rsid w:val="00BC7821"/>
    <w:rsid w:val="00BD08FF"/>
    <w:rsid w:val="00BD2686"/>
    <w:rsid w:val="00BD4BB9"/>
    <w:rsid w:val="00BD5510"/>
    <w:rsid w:val="00BD6611"/>
    <w:rsid w:val="00BE349D"/>
    <w:rsid w:val="00BE4EFF"/>
    <w:rsid w:val="00BE5F2D"/>
    <w:rsid w:val="00BF0113"/>
    <w:rsid w:val="00BF3E77"/>
    <w:rsid w:val="00BF527E"/>
    <w:rsid w:val="00BF63AB"/>
    <w:rsid w:val="00C00318"/>
    <w:rsid w:val="00C01C6C"/>
    <w:rsid w:val="00C01C9E"/>
    <w:rsid w:val="00C10EE2"/>
    <w:rsid w:val="00C10F5F"/>
    <w:rsid w:val="00C14BF9"/>
    <w:rsid w:val="00C14FC6"/>
    <w:rsid w:val="00C1509A"/>
    <w:rsid w:val="00C15167"/>
    <w:rsid w:val="00C16611"/>
    <w:rsid w:val="00C20429"/>
    <w:rsid w:val="00C20A0C"/>
    <w:rsid w:val="00C224DC"/>
    <w:rsid w:val="00C23C16"/>
    <w:rsid w:val="00C23E29"/>
    <w:rsid w:val="00C25277"/>
    <w:rsid w:val="00C2626E"/>
    <w:rsid w:val="00C2748E"/>
    <w:rsid w:val="00C3000D"/>
    <w:rsid w:val="00C31129"/>
    <w:rsid w:val="00C327B4"/>
    <w:rsid w:val="00C34B51"/>
    <w:rsid w:val="00C35BBE"/>
    <w:rsid w:val="00C35D30"/>
    <w:rsid w:val="00C36D42"/>
    <w:rsid w:val="00C37931"/>
    <w:rsid w:val="00C43670"/>
    <w:rsid w:val="00C45186"/>
    <w:rsid w:val="00C46FF1"/>
    <w:rsid w:val="00C50EE3"/>
    <w:rsid w:val="00C51843"/>
    <w:rsid w:val="00C52EB4"/>
    <w:rsid w:val="00C64486"/>
    <w:rsid w:val="00C6474B"/>
    <w:rsid w:val="00C674ED"/>
    <w:rsid w:val="00C6755C"/>
    <w:rsid w:val="00C679AE"/>
    <w:rsid w:val="00C67BF5"/>
    <w:rsid w:val="00C701EE"/>
    <w:rsid w:val="00C7192D"/>
    <w:rsid w:val="00C71B21"/>
    <w:rsid w:val="00C72561"/>
    <w:rsid w:val="00C74662"/>
    <w:rsid w:val="00C74959"/>
    <w:rsid w:val="00C75B88"/>
    <w:rsid w:val="00C77F4A"/>
    <w:rsid w:val="00C80C9F"/>
    <w:rsid w:val="00C842F3"/>
    <w:rsid w:val="00C84379"/>
    <w:rsid w:val="00C87D76"/>
    <w:rsid w:val="00C90FEE"/>
    <w:rsid w:val="00C913F4"/>
    <w:rsid w:val="00C92300"/>
    <w:rsid w:val="00CA0CF5"/>
    <w:rsid w:val="00CA2EB8"/>
    <w:rsid w:val="00CA4B8F"/>
    <w:rsid w:val="00CA5C82"/>
    <w:rsid w:val="00CA6B22"/>
    <w:rsid w:val="00CA6EE5"/>
    <w:rsid w:val="00CA7F91"/>
    <w:rsid w:val="00CB1873"/>
    <w:rsid w:val="00CB359A"/>
    <w:rsid w:val="00CB4155"/>
    <w:rsid w:val="00CB7E41"/>
    <w:rsid w:val="00CC0CBB"/>
    <w:rsid w:val="00CC28CE"/>
    <w:rsid w:val="00CC3FA2"/>
    <w:rsid w:val="00CC43B9"/>
    <w:rsid w:val="00CC5F09"/>
    <w:rsid w:val="00CC6FB4"/>
    <w:rsid w:val="00CC7AF1"/>
    <w:rsid w:val="00CD1034"/>
    <w:rsid w:val="00CD222C"/>
    <w:rsid w:val="00CD2452"/>
    <w:rsid w:val="00CD3F9E"/>
    <w:rsid w:val="00CD5704"/>
    <w:rsid w:val="00CE23E5"/>
    <w:rsid w:val="00CE2E2B"/>
    <w:rsid w:val="00CE4972"/>
    <w:rsid w:val="00CE4E17"/>
    <w:rsid w:val="00CE6575"/>
    <w:rsid w:val="00CE7EDB"/>
    <w:rsid w:val="00CF0F77"/>
    <w:rsid w:val="00CF28E3"/>
    <w:rsid w:val="00CF2B8D"/>
    <w:rsid w:val="00CF2CA5"/>
    <w:rsid w:val="00CF47DA"/>
    <w:rsid w:val="00CF7C48"/>
    <w:rsid w:val="00D002FE"/>
    <w:rsid w:val="00D0320B"/>
    <w:rsid w:val="00D061B4"/>
    <w:rsid w:val="00D06953"/>
    <w:rsid w:val="00D11A48"/>
    <w:rsid w:val="00D12080"/>
    <w:rsid w:val="00D13363"/>
    <w:rsid w:val="00D142D9"/>
    <w:rsid w:val="00D15703"/>
    <w:rsid w:val="00D15F26"/>
    <w:rsid w:val="00D1670A"/>
    <w:rsid w:val="00D1716E"/>
    <w:rsid w:val="00D24CC2"/>
    <w:rsid w:val="00D256EA"/>
    <w:rsid w:val="00D27B64"/>
    <w:rsid w:val="00D27F75"/>
    <w:rsid w:val="00D31B11"/>
    <w:rsid w:val="00D3424B"/>
    <w:rsid w:val="00D35E0A"/>
    <w:rsid w:val="00D36069"/>
    <w:rsid w:val="00D36B4C"/>
    <w:rsid w:val="00D4039F"/>
    <w:rsid w:val="00D404FB"/>
    <w:rsid w:val="00D41473"/>
    <w:rsid w:val="00D42F49"/>
    <w:rsid w:val="00D4523B"/>
    <w:rsid w:val="00D46FF9"/>
    <w:rsid w:val="00D53C1A"/>
    <w:rsid w:val="00D53E1F"/>
    <w:rsid w:val="00D558C0"/>
    <w:rsid w:val="00D56336"/>
    <w:rsid w:val="00D56421"/>
    <w:rsid w:val="00D57CF8"/>
    <w:rsid w:val="00D60762"/>
    <w:rsid w:val="00D66292"/>
    <w:rsid w:val="00D6717B"/>
    <w:rsid w:val="00D71716"/>
    <w:rsid w:val="00D7728C"/>
    <w:rsid w:val="00D80D6B"/>
    <w:rsid w:val="00D81E44"/>
    <w:rsid w:val="00D81EE5"/>
    <w:rsid w:val="00D82032"/>
    <w:rsid w:val="00D8245D"/>
    <w:rsid w:val="00D82571"/>
    <w:rsid w:val="00D834C3"/>
    <w:rsid w:val="00D84EE1"/>
    <w:rsid w:val="00D855BE"/>
    <w:rsid w:val="00D86A0A"/>
    <w:rsid w:val="00D873AD"/>
    <w:rsid w:val="00D91F02"/>
    <w:rsid w:val="00D9250A"/>
    <w:rsid w:val="00D93077"/>
    <w:rsid w:val="00D93FEF"/>
    <w:rsid w:val="00DA2E8A"/>
    <w:rsid w:val="00DA3CF3"/>
    <w:rsid w:val="00DA7AF0"/>
    <w:rsid w:val="00DA7B8A"/>
    <w:rsid w:val="00DB2014"/>
    <w:rsid w:val="00DB26A3"/>
    <w:rsid w:val="00DB3535"/>
    <w:rsid w:val="00DB45BF"/>
    <w:rsid w:val="00DB4DB5"/>
    <w:rsid w:val="00DB5E57"/>
    <w:rsid w:val="00DB7E74"/>
    <w:rsid w:val="00DC02C2"/>
    <w:rsid w:val="00DC39AF"/>
    <w:rsid w:val="00DC4531"/>
    <w:rsid w:val="00DC524D"/>
    <w:rsid w:val="00DC594E"/>
    <w:rsid w:val="00DC5F03"/>
    <w:rsid w:val="00DC64E0"/>
    <w:rsid w:val="00DC6E47"/>
    <w:rsid w:val="00DC7974"/>
    <w:rsid w:val="00DD1D5C"/>
    <w:rsid w:val="00DD252B"/>
    <w:rsid w:val="00DD2D01"/>
    <w:rsid w:val="00DD3554"/>
    <w:rsid w:val="00DD39D9"/>
    <w:rsid w:val="00DD554F"/>
    <w:rsid w:val="00DE0B65"/>
    <w:rsid w:val="00DE195A"/>
    <w:rsid w:val="00DE27E6"/>
    <w:rsid w:val="00DE31D3"/>
    <w:rsid w:val="00DE3370"/>
    <w:rsid w:val="00DE606C"/>
    <w:rsid w:val="00DE62C5"/>
    <w:rsid w:val="00DF00E3"/>
    <w:rsid w:val="00DF08BE"/>
    <w:rsid w:val="00DF0BF8"/>
    <w:rsid w:val="00DF1D85"/>
    <w:rsid w:val="00DF467E"/>
    <w:rsid w:val="00DF621C"/>
    <w:rsid w:val="00DF6B04"/>
    <w:rsid w:val="00DF72A9"/>
    <w:rsid w:val="00E000E4"/>
    <w:rsid w:val="00E00208"/>
    <w:rsid w:val="00E0186B"/>
    <w:rsid w:val="00E02AE3"/>
    <w:rsid w:val="00E0602F"/>
    <w:rsid w:val="00E10228"/>
    <w:rsid w:val="00E103BD"/>
    <w:rsid w:val="00E11A76"/>
    <w:rsid w:val="00E13EBF"/>
    <w:rsid w:val="00E158AC"/>
    <w:rsid w:val="00E167F0"/>
    <w:rsid w:val="00E206BC"/>
    <w:rsid w:val="00E2079F"/>
    <w:rsid w:val="00E21235"/>
    <w:rsid w:val="00E22FE1"/>
    <w:rsid w:val="00E26A57"/>
    <w:rsid w:val="00E30789"/>
    <w:rsid w:val="00E30DF2"/>
    <w:rsid w:val="00E34398"/>
    <w:rsid w:val="00E354DF"/>
    <w:rsid w:val="00E35A83"/>
    <w:rsid w:val="00E36D18"/>
    <w:rsid w:val="00E404BB"/>
    <w:rsid w:val="00E40A08"/>
    <w:rsid w:val="00E419D8"/>
    <w:rsid w:val="00E42BB2"/>
    <w:rsid w:val="00E449BF"/>
    <w:rsid w:val="00E46172"/>
    <w:rsid w:val="00E502E9"/>
    <w:rsid w:val="00E56B44"/>
    <w:rsid w:val="00E6559B"/>
    <w:rsid w:val="00E70D6E"/>
    <w:rsid w:val="00E7107B"/>
    <w:rsid w:val="00E73D66"/>
    <w:rsid w:val="00E73DAA"/>
    <w:rsid w:val="00E743D7"/>
    <w:rsid w:val="00E74D95"/>
    <w:rsid w:val="00E83324"/>
    <w:rsid w:val="00E83E63"/>
    <w:rsid w:val="00E843C4"/>
    <w:rsid w:val="00E85926"/>
    <w:rsid w:val="00E85960"/>
    <w:rsid w:val="00E85C43"/>
    <w:rsid w:val="00E92554"/>
    <w:rsid w:val="00E96DB0"/>
    <w:rsid w:val="00E9759C"/>
    <w:rsid w:val="00EA010A"/>
    <w:rsid w:val="00EA19FB"/>
    <w:rsid w:val="00EA2280"/>
    <w:rsid w:val="00EA2F5A"/>
    <w:rsid w:val="00EA4595"/>
    <w:rsid w:val="00EA5DC9"/>
    <w:rsid w:val="00EA64BD"/>
    <w:rsid w:val="00EB03F0"/>
    <w:rsid w:val="00EB1C18"/>
    <w:rsid w:val="00EB2B85"/>
    <w:rsid w:val="00EC029D"/>
    <w:rsid w:val="00EC07BF"/>
    <w:rsid w:val="00EC0B2E"/>
    <w:rsid w:val="00EC1791"/>
    <w:rsid w:val="00EC1A61"/>
    <w:rsid w:val="00EC253C"/>
    <w:rsid w:val="00EC56E4"/>
    <w:rsid w:val="00EC7DFF"/>
    <w:rsid w:val="00ED098A"/>
    <w:rsid w:val="00ED2377"/>
    <w:rsid w:val="00ED34BD"/>
    <w:rsid w:val="00ED34D1"/>
    <w:rsid w:val="00ED6270"/>
    <w:rsid w:val="00EE2000"/>
    <w:rsid w:val="00EE24EF"/>
    <w:rsid w:val="00EE570E"/>
    <w:rsid w:val="00EE610E"/>
    <w:rsid w:val="00EE7E4D"/>
    <w:rsid w:val="00EF0442"/>
    <w:rsid w:val="00EF0565"/>
    <w:rsid w:val="00EF08F4"/>
    <w:rsid w:val="00EF09DB"/>
    <w:rsid w:val="00EF4F28"/>
    <w:rsid w:val="00EF63F8"/>
    <w:rsid w:val="00EF6914"/>
    <w:rsid w:val="00EF742B"/>
    <w:rsid w:val="00F0163C"/>
    <w:rsid w:val="00F01870"/>
    <w:rsid w:val="00F04035"/>
    <w:rsid w:val="00F0403C"/>
    <w:rsid w:val="00F04878"/>
    <w:rsid w:val="00F05F07"/>
    <w:rsid w:val="00F10152"/>
    <w:rsid w:val="00F10A20"/>
    <w:rsid w:val="00F1483B"/>
    <w:rsid w:val="00F148BA"/>
    <w:rsid w:val="00F1497A"/>
    <w:rsid w:val="00F14FBC"/>
    <w:rsid w:val="00F16A71"/>
    <w:rsid w:val="00F21293"/>
    <w:rsid w:val="00F2168C"/>
    <w:rsid w:val="00F21C9C"/>
    <w:rsid w:val="00F2273E"/>
    <w:rsid w:val="00F23ACD"/>
    <w:rsid w:val="00F2640F"/>
    <w:rsid w:val="00F302B1"/>
    <w:rsid w:val="00F30468"/>
    <w:rsid w:val="00F30D76"/>
    <w:rsid w:val="00F33739"/>
    <w:rsid w:val="00F35583"/>
    <w:rsid w:val="00F356FF"/>
    <w:rsid w:val="00F35BCA"/>
    <w:rsid w:val="00F36690"/>
    <w:rsid w:val="00F37043"/>
    <w:rsid w:val="00F4155F"/>
    <w:rsid w:val="00F420BD"/>
    <w:rsid w:val="00F42B73"/>
    <w:rsid w:val="00F447EF"/>
    <w:rsid w:val="00F45653"/>
    <w:rsid w:val="00F46C33"/>
    <w:rsid w:val="00F478B1"/>
    <w:rsid w:val="00F51B7B"/>
    <w:rsid w:val="00F51C0B"/>
    <w:rsid w:val="00F57C0A"/>
    <w:rsid w:val="00F63385"/>
    <w:rsid w:val="00F643CB"/>
    <w:rsid w:val="00F64ACD"/>
    <w:rsid w:val="00F70DC7"/>
    <w:rsid w:val="00F70F2B"/>
    <w:rsid w:val="00F711E1"/>
    <w:rsid w:val="00F714D8"/>
    <w:rsid w:val="00F727F1"/>
    <w:rsid w:val="00F75414"/>
    <w:rsid w:val="00F76078"/>
    <w:rsid w:val="00F77E0E"/>
    <w:rsid w:val="00F80866"/>
    <w:rsid w:val="00F82674"/>
    <w:rsid w:val="00F82A26"/>
    <w:rsid w:val="00F83116"/>
    <w:rsid w:val="00F831B6"/>
    <w:rsid w:val="00F83307"/>
    <w:rsid w:val="00F83821"/>
    <w:rsid w:val="00F844B1"/>
    <w:rsid w:val="00F86325"/>
    <w:rsid w:val="00F8775B"/>
    <w:rsid w:val="00F87C93"/>
    <w:rsid w:val="00F931C3"/>
    <w:rsid w:val="00F95BD7"/>
    <w:rsid w:val="00F96E89"/>
    <w:rsid w:val="00F976DA"/>
    <w:rsid w:val="00FA0EED"/>
    <w:rsid w:val="00FA38D7"/>
    <w:rsid w:val="00FA3912"/>
    <w:rsid w:val="00FA4D75"/>
    <w:rsid w:val="00FA6127"/>
    <w:rsid w:val="00FA6548"/>
    <w:rsid w:val="00FB1EDB"/>
    <w:rsid w:val="00FB2FCF"/>
    <w:rsid w:val="00FB54CD"/>
    <w:rsid w:val="00FC0395"/>
    <w:rsid w:val="00FC13E2"/>
    <w:rsid w:val="00FC1963"/>
    <w:rsid w:val="00FC28BB"/>
    <w:rsid w:val="00FC33AF"/>
    <w:rsid w:val="00FC79C0"/>
    <w:rsid w:val="00FC7B01"/>
    <w:rsid w:val="00FD0400"/>
    <w:rsid w:val="00FD0F47"/>
    <w:rsid w:val="00FD1393"/>
    <w:rsid w:val="00FD641F"/>
    <w:rsid w:val="00FE15DB"/>
    <w:rsid w:val="00FE4658"/>
    <w:rsid w:val="00FE6AE5"/>
    <w:rsid w:val="00FE6B7B"/>
    <w:rsid w:val="00FE769F"/>
    <w:rsid w:val="00FF17D9"/>
    <w:rsid w:val="00FF1943"/>
    <w:rsid w:val="00FF2670"/>
    <w:rsid w:val="00FF3FDF"/>
    <w:rsid w:val="00FF5AEC"/>
    <w:rsid w:val="00FF660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02B164"/>
  <w15:docId w15:val="{97114187-4E1E-4E92-A9A0-E0DBE676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locked="1"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7C711F"/>
    <w:rPr>
      <w:rFonts w:ascii="Times New Roman" w:hAnsi="Times New Roman"/>
      <w:sz w:val="24"/>
      <w:szCs w:val="24"/>
    </w:rPr>
  </w:style>
  <w:style w:type="paragraph" w:styleId="Nadpis2">
    <w:name w:val="heading 2"/>
    <w:basedOn w:val="Normlny"/>
    <w:next w:val="Normlny"/>
    <w:link w:val="Nadpis2Char"/>
    <w:qFormat/>
    <w:rsid w:val="007C711F"/>
    <w:pPr>
      <w:keepNext/>
      <w:spacing w:before="240" w:after="60"/>
      <w:outlineLvl w:val="1"/>
    </w:pPr>
    <w:rPr>
      <w:rFonts w:ascii="Arial" w:hAnsi="Arial"/>
      <w:b/>
      <w:bCs/>
      <w:i/>
      <w:iCs/>
      <w:sz w:val="20"/>
      <w:szCs w:val="20"/>
      <w:lang w:eastAsia="cs-CZ"/>
    </w:rPr>
  </w:style>
  <w:style w:type="paragraph" w:styleId="Nadpis6">
    <w:name w:val="heading 6"/>
    <w:basedOn w:val="Normlny"/>
    <w:next w:val="Normlny"/>
    <w:link w:val="Nadpis6Char"/>
    <w:qFormat/>
    <w:rsid w:val="00171D6B"/>
    <w:pPr>
      <w:spacing w:before="240" w:after="60"/>
      <w:outlineLvl w:val="5"/>
    </w:pPr>
    <w:rPr>
      <w:rFonts w:ascii="Calibri" w:hAnsi="Calibri"/>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link w:val="Nadpis2"/>
    <w:locked/>
    <w:rsid w:val="007C711F"/>
    <w:rPr>
      <w:rFonts w:ascii="Arial" w:hAnsi="Arial" w:cs="Arial"/>
      <w:b/>
      <w:bCs/>
      <w:i/>
      <w:iCs/>
      <w:sz w:val="20"/>
      <w:szCs w:val="20"/>
      <w:lang w:eastAsia="cs-CZ"/>
    </w:rPr>
  </w:style>
  <w:style w:type="character" w:customStyle="1" w:styleId="Nadpis6Char">
    <w:name w:val="Nadpis 6 Char"/>
    <w:link w:val="Nadpis6"/>
    <w:locked/>
    <w:rsid w:val="00171D6B"/>
    <w:rPr>
      <w:rFonts w:ascii="Calibri" w:hAnsi="Calibri" w:cs="Calibri"/>
      <w:b/>
      <w:bCs/>
    </w:rPr>
  </w:style>
  <w:style w:type="paragraph" w:styleId="Hlavika">
    <w:name w:val="header"/>
    <w:basedOn w:val="Normlny"/>
    <w:link w:val="HlavikaChar"/>
    <w:uiPriority w:val="99"/>
    <w:rsid w:val="002E1927"/>
    <w:pPr>
      <w:tabs>
        <w:tab w:val="center" w:pos="4536"/>
        <w:tab w:val="right" w:pos="9072"/>
      </w:tabs>
    </w:pPr>
    <w:rPr>
      <w:rFonts w:ascii="Calibri" w:hAnsi="Calibri"/>
      <w:sz w:val="20"/>
      <w:szCs w:val="20"/>
    </w:rPr>
  </w:style>
  <w:style w:type="character" w:customStyle="1" w:styleId="HlavikaChar">
    <w:name w:val="Hlavička Char"/>
    <w:link w:val="Hlavika"/>
    <w:uiPriority w:val="99"/>
    <w:locked/>
    <w:rsid w:val="002E1927"/>
    <w:rPr>
      <w:rFonts w:cs="Times New Roman"/>
    </w:rPr>
  </w:style>
  <w:style w:type="paragraph" w:styleId="Pta">
    <w:name w:val="footer"/>
    <w:basedOn w:val="Normlny"/>
    <w:link w:val="PtaChar"/>
    <w:rsid w:val="002E1927"/>
    <w:pPr>
      <w:tabs>
        <w:tab w:val="center" w:pos="4536"/>
        <w:tab w:val="right" w:pos="9072"/>
      </w:tabs>
    </w:pPr>
    <w:rPr>
      <w:rFonts w:ascii="Calibri" w:hAnsi="Calibri"/>
      <w:sz w:val="20"/>
      <w:szCs w:val="20"/>
    </w:rPr>
  </w:style>
  <w:style w:type="character" w:customStyle="1" w:styleId="PtaChar">
    <w:name w:val="Päta Char"/>
    <w:link w:val="Pta"/>
    <w:locked/>
    <w:rsid w:val="002E1927"/>
    <w:rPr>
      <w:rFonts w:cs="Times New Roman"/>
    </w:rPr>
  </w:style>
  <w:style w:type="paragraph" w:styleId="Textbubliny">
    <w:name w:val="Balloon Text"/>
    <w:basedOn w:val="Normlny"/>
    <w:link w:val="TextbublinyChar"/>
    <w:semiHidden/>
    <w:rsid w:val="00120205"/>
    <w:rPr>
      <w:rFonts w:ascii="Segoe UI" w:hAnsi="Segoe UI"/>
      <w:sz w:val="18"/>
      <w:szCs w:val="18"/>
    </w:rPr>
  </w:style>
  <w:style w:type="character" w:customStyle="1" w:styleId="TextbublinyChar">
    <w:name w:val="Text bubliny Char"/>
    <w:link w:val="Textbubliny"/>
    <w:semiHidden/>
    <w:locked/>
    <w:rsid w:val="00120205"/>
    <w:rPr>
      <w:rFonts w:ascii="Segoe UI" w:hAnsi="Segoe UI" w:cs="Segoe UI"/>
      <w:sz w:val="18"/>
      <w:szCs w:val="18"/>
    </w:rPr>
  </w:style>
  <w:style w:type="paragraph" w:styleId="Zkladntext">
    <w:name w:val="Body Text"/>
    <w:basedOn w:val="Normlny"/>
    <w:link w:val="ZkladntextChar"/>
    <w:rsid w:val="007C711F"/>
    <w:rPr>
      <w:sz w:val="20"/>
      <w:szCs w:val="20"/>
    </w:rPr>
  </w:style>
  <w:style w:type="character" w:customStyle="1" w:styleId="ZkladntextChar">
    <w:name w:val="Základný text Char"/>
    <w:link w:val="Zkladntext"/>
    <w:locked/>
    <w:rsid w:val="007C711F"/>
    <w:rPr>
      <w:rFonts w:ascii="Times New Roman" w:hAnsi="Times New Roman" w:cs="Times New Roman"/>
      <w:sz w:val="20"/>
      <w:szCs w:val="20"/>
      <w:lang w:eastAsia="sk-SK"/>
    </w:rPr>
  </w:style>
  <w:style w:type="paragraph" w:styleId="Zarkazkladnhotextu">
    <w:name w:val="Body Text Indent"/>
    <w:basedOn w:val="Normlny"/>
    <w:link w:val="ZarkazkladnhotextuChar"/>
    <w:semiHidden/>
    <w:rsid w:val="007C711F"/>
    <w:pPr>
      <w:ind w:firstLine="720"/>
    </w:pPr>
  </w:style>
  <w:style w:type="character" w:customStyle="1" w:styleId="ZarkazkladnhotextuChar">
    <w:name w:val="Zarážka základného textu Char"/>
    <w:link w:val="Zarkazkladnhotextu"/>
    <w:semiHidden/>
    <w:locked/>
    <w:rsid w:val="007C711F"/>
    <w:rPr>
      <w:rFonts w:ascii="Times New Roman" w:hAnsi="Times New Roman" w:cs="Times New Roman"/>
      <w:sz w:val="24"/>
      <w:szCs w:val="24"/>
    </w:rPr>
  </w:style>
  <w:style w:type="paragraph" w:styleId="Zarkazkladnhotextu3">
    <w:name w:val="Body Text Indent 3"/>
    <w:basedOn w:val="Normlny"/>
    <w:link w:val="Zarkazkladnhotextu3Char"/>
    <w:semiHidden/>
    <w:rsid w:val="007C711F"/>
    <w:pPr>
      <w:spacing w:after="120"/>
      <w:ind w:left="283"/>
    </w:pPr>
    <w:rPr>
      <w:sz w:val="16"/>
      <w:szCs w:val="16"/>
    </w:rPr>
  </w:style>
  <w:style w:type="character" w:customStyle="1" w:styleId="Zarkazkladnhotextu3Char">
    <w:name w:val="Zarážka základného textu 3 Char"/>
    <w:link w:val="Zarkazkladnhotextu3"/>
    <w:semiHidden/>
    <w:locked/>
    <w:rsid w:val="007C711F"/>
    <w:rPr>
      <w:rFonts w:ascii="Times New Roman" w:hAnsi="Times New Roman" w:cs="Times New Roman"/>
      <w:sz w:val="16"/>
      <w:szCs w:val="16"/>
      <w:lang w:eastAsia="sk-SK"/>
    </w:rPr>
  </w:style>
  <w:style w:type="character" w:customStyle="1" w:styleId="ObyajntextChar">
    <w:name w:val="Obyčajný text Char"/>
    <w:aliases w:val="Char Char Char Char,Char Char Char1, Char Char Char Char, Char Char Char1"/>
    <w:link w:val="Obyajntext"/>
    <w:locked/>
    <w:rsid w:val="007C711F"/>
    <w:rPr>
      <w:rFonts w:ascii="Courier New" w:hAnsi="Courier New" w:cs="Courier New"/>
    </w:rPr>
  </w:style>
  <w:style w:type="paragraph" w:styleId="Obyajntext">
    <w:name w:val="Plain Text"/>
    <w:aliases w:val="Char Char Char,Char Char, Char Char Char, Char Char"/>
    <w:basedOn w:val="Normlny"/>
    <w:link w:val="ObyajntextChar"/>
    <w:rsid w:val="007C711F"/>
    <w:rPr>
      <w:rFonts w:ascii="Courier New" w:hAnsi="Courier New"/>
      <w:sz w:val="20"/>
      <w:szCs w:val="20"/>
    </w:rPr>
  </w:style>
  <w:style w:type="character" w:customStyle="1" w:styleId="PlainTextChar1">
    <w:name w:val="Plain Text Char1"/>
    <w:aliases w:val="Char Char Char Char1,Char Char Char2"/>
    <w:semiHidden/>
    <w:locked/>
    <w:rsid w:val="003B43C4"/>
    <w:rPr>
      <w:rFonts w:ascii="Courier New" w:hAnsi="Courier New" w:cs="Courier New"/>
      <w:sz w:val="20"/>
      <w:szCs w:val="20"/>
    </w:rPr>
  </w:style>
  <w:style w:type="character" w:customStyle="1" w:styleId="ObyajntextChar1">
    <w:name w:val="Obyčajný text Char1"/>
    <w:semiHidden/>
    <w:rsid w:val="007C711F"/>
    <w:rPr>
      <w:rFonts w:ascii="Consolas" w:hAnsi="Consolas" w:cs="Consolas"/>
      <w:sz w:val="21"/>
      <w:szCs w:val="21"/>
      <w:lang w:eastAsia="sk-SK"/>
    </w:rPr>
  </w:style>
  <w:style w:type="paragraph" w:customStyle="1" w:styleId="Zkladntext21">
    <w:name w:val="Základný text 21"/>
    <w:basedOn w:val="Normlny"/>
    <w:rsid w:val="007C711F"/>
    <w:pPr>
      <w:ind w:firstLine="720"/>
      <w:jc w:val="both"/>
    </w:pPr>
    <w:rPr>
      <w:rFonts w:ascii="Arial" w:hAnsi="Arial" w:cs="Arial"/>
      <w:lang w:eastAsia="cs-CZ"/>
    </w:rPr>
  </w:style>
  <w:style w:type="paragraph" w:customStyle="1" w:styleId="B1">
    <w:name w:val="B1"/>
    <w:basedOn w:val="Normlny"/>
    <w:rsid w:val="007C711F"/>
    <w:pPr>
      <w:numPr>
        <w:numId w:val="1"/>
      </w:numPr>
    </w:pPr>
    <w:rPr>
      <w:sz w:val="20"/>
      <w:szCs w:val="20"/>
      <w:lang w:eastAsia="cs-CZ"/>
    </w:rPr>
  </w:style>
  <w:style w:type="paragraph" w:customStyle="1" w:styleId="A2">
    <w:name w:val="A2"/>
    <w:basedOn w:val="Normlny"/>
    <w:link w:val="A2Char"/>
    <w:rsid w:val="007C711F"/>
    <w:pPr>
      <w:numPr>
        <w:ilvl w:val="1"/>
        <w:numId w:val="1"/>
      </w:numPr>
    </w:pPr>
    <w:rPr>
      <w:rFonts w:ascii="Courier New" w:eastAsia="MS Mincho" w:hAnsi="Courier New"/>
      <w:b/>
      <w:szCs w:val="20"/>
      <w:lang w:eastAsia="cs-CZ"/>
    </w:rPr>
  </w:style>
  <w:style w:type="paragraph" w:customStyle="1" w:styleId="A3">
    <w:name w:val="A3"/>
    <w:basedOn w:val="Normlny"/>
    <w:rsid w:val="007C711F"/>
    <w:pPr>
      <w:numPr>
        <w:ilvl w:val="2"/>
        <w:numId w:val="1"/>
      </w:numPr>
    </w:pPr>
    <w:rPr>
      <w:rFonts w:ascii="Courier New" w:eastAsia="MS Mincho" w:hAnsi="Courier New" w:cs="Courier New"/>
      <w:b/>
      <w:bCs/>
      <w:lang w:eastAsia="cs-CZ"/>
    </w:rPr>
  </w:style>
  <w:style w:type="paragraph" w:customStyle="1" w:styleId="Import2">
    <w:name w:val="Import 2"/>
    <w:basedOn w:val="Normlny"/>
    <w:rsid w:val="007C711F"/>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343" w:lineRule="auto"/>
    </w:pPr>
    <w:rPr>
      <w:rFonts w:ascii="Courier New" w:hAnsi="Courier New" w:cs="Courier New"/>
      <w:lang w:eastAsia="cs-CZ"/>
    </w:rPr>
  </w:style>
  <w:style w:type="paragraph" w:customStyle="1" w:styleId="Obyajntext3">
    <w:name w:val="Obyčajný text3"/>
    <w:basedOn w:val="Normlny"/>
    <w:rsid w:val="007C711F"/>
    <w:pPr>
      <w:suppressAutoHyphens/>
    </w:pPr>
    <w:rPr>
      <w:rFonts w:ascii="Courier New" w:hAnsi="Courier New" w:cs="Courier New"/>
      <w:sz w:val="20"/>
      <w:szCs w:val="20"/>
      <w:lang w:eastAsia="ar-SA"/>
    </w:rPr>
  </w:style>
  <w:style w:type="character" w:customStyle="1" w:styleId="A2Char">
    <w:name w:val="A2 Char"/>
    <w:link w:val="A2"/>
    <w:locked/>
    <w:rsid w:val="00D7728C"/>
    <w:rPr>
      <w:rFonts w:ascii="Courier New" w:eastAsia="MS Mincho" w:hAnsi="Courier New"/>
      <w:b/>
      <w:sz w:val="24"/>
      <w:lang w:eastAsia="cs-CZ"/>
    </w:rPr>
  </w:style>
  <w:style w:type="paragraph" w:styleId="Zarkazkladnhotextu2">
    <w:name w:val="Body Text Indent 2"/>
    <w:basedOn w:val="Normlny"/>
    <w:link w:val="Zarkazkladnhotextu2Char"/>
    <w:rsid w:val="007F3ECC"/>
    <w:pPr>
      <w:spacing w:after="120" w:line="480" w:lineRule="auto"/>
      <w:ind w:left="283"/>
    </w:pPr>
  </w:style>
  <w:style w:type="character" w:customStyle="1" w:styleId="Zarkazkladnhotextu2Char">
    <w:name w:val="Zarážka základného textu 2 Char"/>
    <w:link w:val="Zarkazkladnhotextu2"/>
    <w:locked/>
    <w:rsid w:val="007F3ECC"/>
    <w:rPr>
      <w:rFonts w:ascii="Times New Roman" w:hAnsi="Times New Roman" w:cs="Times New Roman"/>
      <w:sz w:val="24"/>
      <w:szCs w:val="24"/>
    </w:rPr>
  </w:style>
  <w:style w:type="paragraph" w:customStyle="1" w:styleId="Zkladntext210">
    <w:name w:val="Základní text 21"/>
    <w:basedOn w:val="Normlny"/>
    <w:rsid w:val="006F4ABF"/>
    <w:pPr>
      <w:ind w:firstLine="720"/>
      <w:jc w:val="both"/>
    </w:pPr>
    <w:rPr>
      <w:rFonts w:ascii="Arial" w:hAnsi="Arial" w:cs="Arial"/>
      <w:lang w:eastAsia="cs-CZ"/>
    </w:rPr>
  </w:style>
  <w:style w:type="paragraph" w:customStyle="1" w:styleId="Odsekzoznamu1">
    <w:name w:val="Odsek zoznamu1"/>
    <w:basedOn w:val="Normlny"/>
    <w:rsid w:val="00EA2F5A"/>
    <w:pPr>
      <w:ind w:left="720"/>
    </w:pPr>
  </w:style>
  <w:style w:type="paragraph" w:customStyle="1" w:styleId="FEROLtextzkladn">
    <w:name w:val="FEROL_text základný"/>
    <w:rsid w:val="00F96E89"/>
    <w:pPr>
      <w:widowControl w:val="0"/>
      <w:suppressAutoHyphens/>
    </w:pPr>
    <w:rPr>
      <w:rFonts w:ascii="Arial" w:eastAsia="Lucida Sans Unicode" w:hAnsi="Arial" w:cs="Tahoma"/>
      <w:szCs w:val="24"/>
      <w:lang w:bidi="sk-SK"/>
    </w:rPr>
  </w:style>
  <w:style w:type="character" w:customStyle="1" w:styleId="BodyTextIndentChar">
    <w:name w:val="Body Text Indent Char"/>
    <w:basedOn w:val="Predvolenpsmoodseku"/>
    <w:semiHidden/>
    <w:locked/>
    <w:rsid w:val="00B50D00"/>
    <w:rPr>
      <w:rFonts w:eastAsia="Calibri"/>
      <w:sz w:val="24"/>
      <w:szCs w:val="24"/>
      <w:lang w:val="sk-SK" w:eastAsia="sk-SK" w:bidi="ar-SA"/>
    </w:rPr>
  </w:style>
  <w:style w:type="paragraph" w:customStyle="1" w:styleId="BodyText21">
    <w:name w:val="Body Text 21"/>
    <w:basedOn w:val="Normlny"/>
    <w:rsid w:val="00460FED"/>
    <w:pPr>
      <w:suppressLineNumbers/>
      <w:spacing w:line="360" w:lineRule="auto"/>
      <w:jc w:val="both"/>
    </w:pPr>
    <w:rPr>
      <w:szCs w:val="20"/>
      <w:lang w:eastAsia="cs-CZ"/>
    </w:rPr>
  </w:style>
  <w:style w:type="table" w:styleId="Mriekatabuky">
    <w:name w:val="Table Grid"/>
    <w:basedOn w:val="Normlnatabuka"/>
    <w:uiPriority w:val="59"/>
    <w:locked/>
    <w:rsid w:val="00C701E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Zkladntext22">
    <w:name w:val="Základný text 22"/>
    <w:basedOn w:val="Normlny"/>
    <w:rsid w:val="000D4E5B"/>
    <w:pPr>
      <w:ind w:firstLine="720"/>
      <w:jc w:val="both"/>
    </w:pPr>
    <w:rPr>
      <w:rFonts w:ascii="Arial" w:eastAsia="Times New Roman" w:hAnsi="Arial"/>
      <w:szCs w:val="20"/>
      <w:lang w:eastAsia="cs-CZ"/>
    </w:rPr>
  </w:style>
  <w:style w:type="paragraph" w:customStyle="1" w:styleId="Odsekzoznamu2">
    <w:name w:val="Odsek zoznamu2"/>
    <w:basedOn w:val="Normlny"/>
    <w:rsid w:val="009B6336"/>
    <w:pPr>
      <w:ind w:left="720"/>
    </w:pPr>
  </w:style>
  <w:style w:type="paragraph" w:customStyle="1" w:styleId="Obyajntext2">
    <w:name w:val="Obyčajný text2"/>
    <w:basedOn w:val="Normlny"/>
    <w:rsid w:val="009B6336"/>
    <w:pPr>
      <w:suppressAutoHyphens/>
    </w:pPr>
    <w:rPr>
      <w:rFonts w:ascii="Courier New" w:eastAsia="Times New Roman" w:hAnsi="Courier New" w:cs="Courier New"/>
      <w:sz w:val="20"/>
      <w:szCs w:val="20"/>
      <w:lang w:eastAsia="ar-SA"/>
    </w:rPr>
  </w:style>
  <w:style w:type="paragraph" w:customStyle="1" w:styleId="Zkladntext220">
    <w:name w:val="Základní text 22"/>
    <w:basedOn w:val="Normlny"/>
    <w:rsid w:val="00FA0EED"/>
    <w:pPr>
      <w:ind w:firstLine="720"/>
      <w:jc w:val="both"/>
    </w:pPr>
    <w:rPr>
      <w:rFonts w:ascii="Arial" w:eastAsia="Times New Roman" w:hAnsi="Arial"/>
      <w:szCs w:val="20"/>
      <w:lang w:eastAsia="cs-CZ"/>
    </w:rPr>
  </w:style>
  <w:style w:type="paragraph" w:styleId="Odsekzoznamu">
    <w:name w:val="List Paragraph"/>
    <w:basedOn w:val="Normlny"/>
    <w:uiPriority w:val="34"/>
    <w:qFormat/>
    <w:rsid w:val="00FA0EED"/>
    <w:pPr>
      <w:ind w:left="720"/>
      <w:contextualSpacing/>
    </w:pPr>
    <w:rPr>
      <w:rFonts w:eastAsia="Times New Roman"/>
    </w:rPr>
  </w:style>
  <w:style w:type="paragraph" w:customStyle="1" w:styleId="A1">
    <w:name w:val="A1"/>
    <w:basedOn w:val="B1"/>
    <w:rsid w:val="00FA0EED"/>
    <w:rPr>
      <w:rFonts w:ascii="Courier New" w:eastAsia="MS Mincho" w:hAnsi="Courier New" w:cs="Courier New"/>
      <w:b/>
      <w:color w:val="0000FF"/>
      <w:sz w:val="24"/>
      <w:szCs w:val="24"/>
    </w:rPr>
  </w:style>
  <w:style w:type="paragraph" w:customStyle="1" w:styleId="Zkladntext23">
    <w:name w:val="Základný text 23"/>
    <w:basedOn w:val="Normlny"/>
    <w:rsid w:val="00FA0EED"/>
    <w:pPr>
      <w:ind w:firstLine="720"/>
      <w:jc w:val="both"/>
    </w:pPr>
    <w:rPr>
      <w:rFonts w:ascii="Arial" w:eastAsia="Times New Roman" w:hAnsi="Arial"/>
      <w:szCs w:val="20"/>
      <w:lang w:eastAsia="cs-CZ"/>
    </w:rPr>
  </w:style>
  <w:style w:type="paragraph" w:customStyle="1" w:styleId="Zkladntext1">
    <w:name w:val="Základní text1"/>
    <w:rsid w:val="00FA0EED"/>
    <w:rPr>
      <w:rFonts w:ascii="Roman" w:eastAsia="Times New Roman" w:hAnsi="Roman"/>
      <w:color w:val="000000"/>
      <w:lang w:val="en-GB"/>
    </w:rPr>
  </w:style>
  <w:style w:type="paragraph" w:styleId="Bezriadkovania">
    <w:name w:val="No Spacing"/>
    <w:uiPriority w:val="1"/>
    <w:qFormat/>
    <w:rsid w:val="00FA0EED"/>
    <w:pPr>
      <w:jc w:val="both"/>
    </w:pPr>
    <w:rPr>
      <w:rFonts w:ascii="Arial" w:eastAsiaTheme="minorHAnsi" w:hAnsi="Arial" w:cstheme="minorBidi"/>
      <w:sz w:val="24"/>
      <w:szCs w:val="22"/>
      <w:lang w:eastAsia="en-US"/>
    </w:rPr>
  </w:style>
  <w:style w:type="paragraph" w:customStyle="1" w:styleId="Zkladntext24">
    <w:name w:val="Základný text 24"/>
    <w:basedOn w:val="Normlny"/>
    <w:rsid w:val="0078598D"/>
    <w:pPr>
      <w:ind w:firstLine="720"/>
      <w:jc w:val="both"/>
    </w:pPr>
    <w:rPr>
      <w:rFonts w:ascii="Arial" w:eastAsia="Times New Roman" w:hAnsi="Arial"/>
      <w:szCs w:val="20"/>
      <w:lang w:eastAsia="cs-CZ"/>
    </w:rPr>
  </w:style>
  <w:style w:type="paragraph" w:customStyle="1" w:styleId="Odsekzoznamu3">
    <w:name w:val="Odsek zoznamu3"/>
    <w:basedOn w:val="Normlny"/>
    <w:rsid w:val="00A82DBA"/>
    <w:pPr>
      <w:ind w:left="720"/>
    </w:pPr>
  </w:style>
  <w:style w:type="paragraph" w:customStyle="1" w:styleId="Odsekzoznamu4">
    <w:name w:val="Odsek zoznamu4"/>
    <w:basedOn w:val="Normlny"/>
    <w:rsid w:val="00CE2E2B"/>
    <w:pPr>
      <w:ind w:left="720"/>
    </w:pPr>
  </w:style>
  <w:style w:type="paragraph" w:styleId="Zkladntext3">
    <w:name w:val="Body Text 3"/>
    <w:basedOn w:val="Normlny"/>
    <w:link w:val="Zkladntext3Char"/>
    <w:rsid w:val="00684D38"/>
    <w:pPr>
      <w:spacing w:after="120"/>
    </w:pPr>
    <w:rPr>
      <w:sz w:val="16"/>
      <w:szCs w:val="16"/>
    </w:rPr>
  </w:style>
  <w:style w:type="character" w:customStyle="1" w:styleId="Zkladntext3Char">
    <w:name w:val="Základný text 3 Char"/>
    <w:basedOn w:val="Predvolenpsmoodseku"/>
    <w:link w:val="Zkladntext3"/>
    <w:rsid w:val="00684D38"/>
    <w:rPr>
      <w:rFonts w:ascii="Times New Roman" w:hAnsi="Times New Roman"/>
      <w:sz w:val="16"/>
      <w:szCs w:val="16"/>
    </w:rPr>
  </w:style>
  <w:style w:type="paragraph" w:customStyle="1" w:styleId="Text">
    <w:name w:val="Text"/>
    <w:basedOn w:val="Normlny"/>
    <w:uiPriority w:val="99"/>
    <w:rsid w:val="00CA6EE5"/>
    <w:pPr>
      <w:autoSpaceDE w:val="0"/>
      <w:autoSpaceDN w:val="0"/>
      <w:adjustRightInd w:val="0"/>
      <w:ind w:firstLine="567"/>
      <w:jc w:val="both"/>
    </w:pPr>
    <w:rPr>
      <w:rFonts w:eastAsia="Times New Roman"/>
      <w:sz w:val="22"/>
      <w:szCs w:val="22"/>
    </w:rPr>
  </w:style>
  <w:style w:type="character" w:customStyle="1" w:styleId="WW8Num8z0">
    <w:name w:val="WW8Num8z0"/>
    <w:rsid w:val="008C2B17"/>
    <w:rPr>
      <w:rFonts w:ascii="Symbol" w:hAnsi="Symbol" w:cs="OpenSymbol"/>
      <w:sz w:val="18"/>
      <w:szCs w:val="18"/>
    </w:rPr>
  </w:style>
  <w:style w:type="character" w:styleId="Vrazn">
    <w:name w:val="Strong"/>
    <w:qFormat/>
    <w:locked/>
    <w:rsid w:val="00AF13BC"/>
    <w:rPr>
      <w:b/>
      <w:bCs/>
    </w:rPr>
  </w:style>
  <w:style w:type="paragraph" w:styleId="Normlnywebov">
    <w:name w:val="Normal (Web)"/>
    <w:basedOn w:val="Normlny"/>
    <w:uiPriority w:val="99"/>
    <w:unhideWhenUsed/>
    <w:rsid w:val="004A7D00"/>
    <w:pPr>
      <w:spacing w:before="100" w:beforeAutospacing="1" w:after="100" w:afterAutospacing="1"/>
    </w:pPr>
    <w:rPr>
      <w:rFonts w:eastAsia="Times New Roman"/>
    </w:rPr>
  </w:style>
  <w:style w:type="paragraph" w:customStyle="1" w:styleId="xl25">
    <w:name w:val="xl25"/>
    <w:basedOn w:val="Normlny"/>
    <w:rsid w:val="00E56B44"/>
    <w:pPr>
      <w:pBdr>
        <w:right w:val="single" w:sz="4" w:space="0" w:color="000000"/>
      </w:pBdr>
      <w:spacing w:before="100" w:beforeAutospacing="1" w:after="100" w:afterAutospacing="1"/>
      <w:jc w:val="center"/>
      <w:textAlignment w:val="top"/>
    </w:pPr>
    <w:rPr>
      <w:rFonts w:eastAsia="Times New Roman"/>
      <w:lang w:val="cs-CZ" w:eastAsia="cs-CZ"/>
    </w:rPr>
  </w:style>
  <w:style w:type="character" w:customStyle="1" w:styleId="formtext">
    <w:name w:val="formtext"/>
    <w:basedOn w:val="Predvolenpsmoodseku"/>
    <w:rsid w:val="00BE349D"/>
  </w:style>
  <w:style w:type="paragraph" w:customStyle="1" w:styleId="Zkladntext10">
    <w:name w:val="Základný text1"/>
    <w:basedOn w:val="Normlny"/>
    <w:rsid w:val="00A5568B"/>
    <w:pPr>
      <w:jc w:val="both"/>
    </w:pPr>
    <w:rPr>
      <w:rFonts w:ascii="Arial" w:eastAsia="Times New Roman" w:hAnsi="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54351937">
      <w:bodyDiv w:val="1"/>
      <w:marLeft w:val="0"/>
      <w:marRight w:val="0"/>
      <w:marTop w:val="0"/>
      <w:marBottom w:val="0"/>
      <w:divBdr>
        <w:top w:val="none" w:sz="0" w:space="0" w:color="auto"/>
        <w:left w:val="none" w:sz="0" w:space="0" w:color="auto"/>
        <w:bottom w:val="none" w:sz="0" w:space="0" w:color="auto"/>
        <w:right w:val="none" w:sz="0" w:space="0" w:color="auto"/>
      </w:divBdr>
    </w:div>
    <w:div w:id="911156200">
      <w:bodyDiv w:val="1"/>
      <w:marLeft w:val="0"/>
      <w:marRight w:val="0"/>
      <w:marTop w:val="0"/>
      <w:marBottom w:val="0"/>
      <w:divBdr>
        <w:top w:val="none" w:sz="0" w:space="0" w:color="auto"/>
        <w:left w:val="none" w:sz="0" w:space="0" w:color="auto"/>
        <w:bottom w:val="none" w:sz="0" w:space="0" w:color="auto"/>
        <w:right w:val="none" w:sz="0" w:space="0" w:color="auto"/>
      </w:divBdr>
      <w:divsChild>
        <w:div w:id="225799446">
          <w:marLeft w:val="0"/>
          <w:marRight w:val="0"/>
          <w:marTop w:val="0"/>
          <w:marBottom w:val="0"/>
          <w:divBdr>
            <w:top w:val="none" w:sz="0" w:space="0" w:color="auto"/>
            <w:left w:val="none" w:sz="0" w:space="0" w:color="auto"/>
            <w:bottom w:val="none" w:sz="0" w:space="0" w:color="auto"/>
            <w:right w:val="none" w:sz="0" w:space="0" w:color="auto"/>
          </w:divBdr>
        </w:div>
        <w:div w:id="226573042">
          <w:marLeft w:val="0"/>
          <w:marRight w:val="0"/>
          <w:marTop w:val="0"/>
          <w:marBottom w:val="0"/>
          <w:divBdr>
            <w:top w:val="none" w:sz="0" w:space="0" w:color="auto"/>
            <w:left w:val="none" w:sz="0" w:space="0" w:color="auto"/>
            <w:bottom w:val="none" w:sz="0" w:space="0" w:color="auto"/>
            <w:right w:val="none" w:sz="0" w:space="0" w:color="auto"/>
          </w:divBdr>
        </w:div>
        <w:div w:id="1909346054">
          <w:marLeft w:val="0"/>
          <w:marRight w:val="0"/>
          <w:marTop w:val="0"/>
          <w:marBottom w:val="0"/>
          <w:divBdr>
            <w:top w:val="none" w:sz="0" w:space="0" w:color="auto"/>
            <w:left w:val="none" w:sz="0" w:space="0" w:color="auto"/>
            <w:bottom w:val="none" w:sz="0" w:space="0" w:color="auto"/>
            <w:right w:val="none" w:sz="0" w:space="0" w:color="auto"/>
          </w:divBdr>
        </w:div>
        <w:div w:id="1135833998">
          <w:marLeft w:val="0"/>
          <w:marRight w:val="0"/>
          <w:marTop w:val="0"/>
          <w:marBottom w:val="0"/>
          <w:divBdr>
            <w:top w:val="none" w:sz="0" w:space="0" w:color="auto"/>
            <w:left w:val="none" w:sz="0" w:space="0" w:color="auto"/>
            <w:bottom w:val="none" w:sz="0" w:space="0" w:color="auto"/>
            <w:right w:val="none" w:sz="0" w:space="0" w:color="auto"/>
          </w:divBdr>
        </w:div>
      </w:divsChild>
    </w:div>
    <w:div w:id="1435789360">
      <w:bodyDiv w:val="1"/>
      <w:marLeft w:val="0"/>
      <w:marRight w:val="0"/>
      <w:marTop w:val="0"/>
      <w:marBottom w:val="0"/>
      <w:divBdr>
        <w:top w:val="none" w:sz="0" w:space="0" w:color="auto"/>
        <w:left w:val="none" w:sz="0" w:space="0" w:color="auto"/>
        <w:bottom w:val="none" w:sz="0" w:space="0" w:color="auto"/>
        <w:right w:val="none" w:sz="0" w:space="0" w:color="auto"/>
      </w:divBdr>
    </w:div>
    <w:div w:id="1615212514">
      <w:bodyDiv w:val="1"/>
      <w:marLeft w:val="0"/>
      <w:marRight w:val="0"/>
      <w:marTop w:val="0"/>
      <w:marBottom w:val="0"/>
      <w:divBdr>
        <w:top w:val="none" w:sz="0" w:space="0" w:color="auto"/>
        <w:left w:val="none" w:sz="0" w:space="0" w:color="auto"/>
        <w:bottom w:val="none" w:sz="0" w:space="0" w:color="auto"/>
        <w:right w:val="none" w:sz="0" w:space="0" w:color="auto"/>
      </w:divBdr>
      <w:divsChild>
        <w:div w:id="1411849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5F08C-0CCC-4F6B-9623-1B0E47CE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13</Pages>
  <Words>5937</Words>
  <Characters>33844</Characters>
  <Application>Microsoft Office Word</Application>
  <DocSecurity>0</DocSecurity>
  <Lines>282</Lines>
  <Paragraphs>79</Paragraphs>
  <ScaleCrop>false</ScaleCrop>
  <HeadingPairs>
    <vt:vector size="2" baseType="variant">
      <vt:variant>
        <vt:lpstr>Názov</vt:lpstr>
      </vt:variant>
      <vt:variant>
        <vt:i4>1</vt:i4>
      </vt:variant>
    </vt:vector>
  </HeadingPairs>
  <TitlesOfParts>
    <vt:vector size="1" baseType="lpstr">
      <vt:lpstr>Úvod:</vt:lpstr>
    </vt:vector>
  </TitlesOfParts>
  <Company/>
  <LinksUpToDate>false</LinksUpToDate>
  <CharactersWithSpaces>39702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Úvod:</dc:title>
  <dc:creator>User</dc:creator>
  <cp:lastModifiedBy>Michal</cp:lastModifiedBy>
  <cp:revision>371</cp:revision>
  <cp:lastPrinted>2017-08-21T12:12:00Z</cp:lastPrinted>
  <dcterms:created xsi:type="dcterms:W3CDTF">2016-02-01T08:30:00Z</dcterms:created>
  <dcterms:modified xsi:type="dcterms:W3CDTF">2018-06-09T11:36:00Z</dcterms:modified>
</cp:coreProperties>
</file>